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Ansi="黑体" w:eastAsia="黑体"/>
          <w:szCs w:val="21"/>
        </w:rPr>
      </w:pPr>
      <w:r>
        <w:rPr>
          <w:rFonts w:hAnsi="黑体" w:eastAsia="黑体"/>
          <w:szCs w:val="21"/>
        </w:rPr>
        <w:t>广州医科大学附属第五医院伦理委员会</w:t>
      </w:r>
    </w:p>
    <w:p>
      <w:pPr>
        <w:spacing w:line="480" w:lineRule="exact"/>
        <w:jc w:val="center"/>
        <w:rPr>
          <w:rFonts w:hAnsi="黑体" w:eastAsia="黑体"/>
          <w:szCs w:val="21"/>
        </w:rPr>
      </w:pPr>
      <w:r>
        <w:rPr>
          <w:rFonts w:hAnsi="黑体" w:eastAsia="黑体"/>
          <w:szCs w:val="21"/>
        </w:rPr>
        <w:t>严重不良事件报告表</w:t>
      </w:r>
    </w:p>
    <w:p>
      <w:pPr>
        <w:ind w:firstLine="420" w:firstLineChars="200"/>
        <w:rPr>
          <w:color w:val="000000"/>
          <w:szCs w:val="21"/>
        </w:rPr>
      </w:pPr>
    </w:p>
    <w:tbl>
      <w:tblPr>
        <w:tblStyle w:val="3"/>
        <w:tblW w:w="0" w:type="auto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466"/>
        <w:gridCol w:w="3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95" w:type="dxa"/>
            <w:noWrap w:val="0"/>
            <w:vAlign w:val="top"/>
          </w:tcPr>
          <w:p>
            <w:pPr>
              <w:pStyle w:val="5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新药临床研究批准文号：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line="171" w:lineRule="exact"/>
              <w:ind w:left="595"/>
              <w:rPr>
                <w:sz w:val="15"/>
              </w:rPr>
            </w:pPr>
            <w:r>
              <w:rPr>
                <w:sz w:val="15"/>
              </w:rPr>
              <w:t>中心号：</w:t>
            </w:r>
          </w:p>
        </w:tc>
        <w:tc>
          <w:tcPr>
            <w:tcW w:w="3571" w:type="dxa"/>
            <w:noWrap w:val="0"/>
            <w:vAlign w:val="top"/>
          </w:tcPr>
          <w:p>
            <w:pPr>
              <w:pStyle w:val="5"/>
              <w:spacing w:line="171" w:lineRule="exact"/>
              <w:ind w:left="971"/>
              <w:rPr>
                <w:sz w:val="15"/>
              </w:rPr>
            </w:pPr>
            <w:r>
              <w:rPr>
                <w:sz w:val="15"/>
              </w:rPr>
              <w:t>报告类型：□首次 □随访 □总结报告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295" w:type="dxa"/>
            <w:noWrap w:val="0"/>
            <w:vAlign w:val="top"/>
          </w:tcPr>
          <w:p>
            <w:pPr>
              <w:pStyle w:val="5"/>
              <w:spacing w:before="60"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申办方临床研究方案号：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5"/>
              <w:spacing w:before="60" w:line="151" w:lineRule="exact"/>
              <w:ind w:left="595"/>
              <w:rPr>
                <w:sz w:val="15"/>
              </w:rPr>
            </w:pPr>
            <w:r>
              <w:rPr>
                <w:sz w:val="15"/>
              </w:rPr>
              <w:t>受试者编号：</w:t>
            </w:r>
          </w:p>
        </w:tc>
        <w:tc>
          <w:tcPr>
            <w:tcW w:w="3571" w:type="dxa"/>
            <w:noWrap w:val="0"/>
            <w:vAlign w:val="top"/>
          </w:tcPr>
          <w:p>
            <w:pPr>
              <w:pStyle w:val="5"/>
              <w:spacing w:before="60" w:line="151" w:lineRule="exact"/>
              <w:ind w:left="971"/>
              <w:rPr>
                <w:sz w:val="15"/>
              </w:rPr>
            </w:pPr>
            <w:r>
              <w:rPr>
                <w:sz w:val="15"/>
              </w:rPr>
              <w:t>报告编号：</w:t>
            </w:r>
          </w:p>
        </w:tc>
      </w:tr>
    </w:tbl>
    <w:p>
      <w:pPr>
        <w:pStyle w:val="2"/>
        <w:spacing w:before="11"/>
        <w:rPr>
          <w:b/>
          <w:sz w:val="29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2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研究项目及报告单位信息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报告时间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tabs>
                <w:tab w:val="left" w:pos="1083"/>
                <w:tab w:val="left" w:pos="1456"/>
              </w:tabs>
              <w:spacing w:before="70"/>
              <w:ind w:left="707"/>
              <w:rPr>
                <w:sz w:val="15"/>
              </w:rPr>
            </w:pP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医疗机构及专业名称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申报单位名称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研究方案名称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临床试验适应症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3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临床研究分类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□Ⅰ期 □Ⅱ期 □Ⅲ期 □Ⅳ期 □生物等效性试验 □临床验证</w:t>
            </w:r>
          </w:p>
        </w:tc>
      </w:tr>
    </w:tbl>
    <w:p>
      <w:pPr>
        <w:pStyle w:val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1"/>
        <w:gridCol w:w="1421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81" w:type="dxa"/>
            <w:gridSpan w:val="4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报告者信息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spacing w:before="70"/>
              <w:ind w:left="108"/>
              <w:rPr>
                <w:sz w:val="15"/>
              </w:rPr>
            </w:pPr>
            <w:r>
              <w:rPr>
                <w:sz w:val="15"/>
              </w:rPr>
              <w:t>获知时间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ind w:left="559"/>
              <w:rPr>
                <w:sz w:val="15"/>
              </w:rPr>
            </w:pPr>
            <w:r>
              <w:rPr>
                <w:sz w:val="15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报告姓名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报告者职业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spacing w:before="70"/>
              <w:ind w:left="111"/>
              <w:rPr>
                <w:sz w:val="15"/>
              </w:rPr>
            </w:pPr>
            <w:r>
              <w:rPr>
                <w:sz w:val="15"/>
              </w:rPr>
              <w:t>电话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报告者地址</w:t>
            </w:r>
          </w:p>
        </w:tc>
        <w:tc>
          <w:tcPr>
            <w:tcW w:w="4261" w:type="dxa"/>
            <w:gridSpan w:val="3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spacing w:before="70"/>
              <w:ind w:left="108"/>
              <w:rPr>
                <w:sz w:val="15"/>
              </w:rPr>
            </w:pPr>
            <w:r>
              <w:rPr>
                <w:sz w:val="15"/>
              </w:rPr>
              <w:t>邮箱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48"/>
        <w:gridCol w:w="846"/>
        <w:gridCol w:w="844"/>
        <w:gridCol w:w="850"/>
        <w:gridCol w:w="848"/>
        <w:gridCol w:w="892"/>
        <w:gridCol w:w="846"/>
        <w:gridCol w:w="854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患者信息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8" w:type="dxa"/>
            <w:noWrap w:val="0"/>
            <w:vAlign w:val="top"/>
          </w:tcPr>
          <w:p>
            <w:pPr>
              <w:pStyle w:val="5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姓名缩写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出生日期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5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性别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□男□女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tabs>
                <w:tab w:val="left" w:pos="635"/>
              </w:tabs>
              <w:spacing w:before="70"/>
              <w:rPr>
                <w:sz w:val="15"/>
              </w:rPr>
            </w:pPr>
            <w:r>
              <w:rPr>
                <w:sz w:val="15"/>
              </w:rPr>
              <w:t>身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高</w:t>
            </w:r>
          </w:p>
          <w:p>
            <w:pPr>
              <w:pStyle w:val="5"/>
              <w:spacing w:before="114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rFonts w:ascii="Times New Roman" w:eastAsia="Times New Roman"/>
                <w:sz w:val="15"/>
              </w:rPr>
              <w:t>cm</w:t>
            </w:r>
            <w:r>
              <w:rPr>
                <w:sz w:val="15"/>
              </w:rPr>
              <w:t>）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pStyle w:val="5"/>
              <w:tabs>
                <w:tab w:val="left" w:pos="597"/>
              </w:tabs>
              <w:spacing w:before="70"/>
              <w:rPr>
                <w:sz w:val="15"/>
              </w:rPr>
            </w:pPr>
            <w:r>
              <w:rPr>
                <w:sz w:val="15"/>
              </w:rPr>
              <w:t>体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重</w:t>
            </w:r>
          </w:p>
          <w:p>
            <w:pPr>
              <w:pStyle w:val="5"/>
              <w:spacing w:before="114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rFonts w:ascii="Times New Roman" w:eastAsia="Times New Roman"/>
                <w:sz w:val="15"/>
              </w:rPr>
              <w:t>kg</w:t>
            </w:r>
            <w:r>
              <w:rPr>
                <w:sz w:val="15"/>
              </w:rPr>
              <w:t>）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48" w:type="dxa"/>
            <w:noWrap w:val="0"/>
            <w:vAlign w:val="top"/>
          </w:tcPr>
          <w:p>
            <w:pPr>
              <w:pStyle w:val="5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5"/>
              <w:spacing w:line="388" w:lineRule="auto"/>
              <w:ind w:right="96"/>
              <w:rPr>
                <w:sz w:val="15"/>
              </w:rPr>
            </w:pPr>
            <w:r>
              <w:rPr>
                <w:sz w:val="15"/>
              </w:rPr>
              <w:t>受试者编号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ind w:left="0"/>
              <w:rPr>
                <w:b/>
                <w:sz w:val="14"/>
              </w:rPr>
            </w:pPr>
          </w:p>
          <w:p>
            <w:pPr>
              <w:pStyle w:val="5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民族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5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5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 xml:space="preserve">发生 </w:t>
            </w:r>
            <w:r>
              <w:rPr>
                <w:rFonts w:ascii="Times New Roman" w:eastAsia="Times New Roman"/>
                <w:sz w:val="15"/>
              </w:rPr>
              <w:t>SAE</w:t>
            </w:r>
          </w:p>
          <w:p>
            <w:pPr>
              <w:pStyle w:val="5"/>
              <w:spacing w:before="126"/>
              <w:rPr>
                <w:sz w:val="15"/>
              </w:rPr>
            </w:pPr>
            <w:r>
              <w:rPr>
                <w:sz w:val="15"/>
              </w:rPr>
              <w:t>时年龄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70" w:line="388" w:lineRule="auto"/>
              <w:ind w:right="96"/>
              <w:rPr>
                <w:sz w:val="15"/>
              </w:rPr>
            </w:pPr>
            <w:r>
              <w:rPr>
                <w:smallCaps/>
                <w:spacing w:val="23"/>
                <w:sz w:val="15"/>
              </w:rPr>
              <w:t>受</w:t>
            </w:r>
            <w:r>
              <w:rPr>
                <w:spacing w:val="25"/>
                <w:sz w:val="15"/>
              </w:rPr>
              <w:t>试</w:t>
            </w:r>
            <w:r>
              <w:rPr>
                <w:spacing w:val="23"/>
                <w:sz w:val="15"/>
              </w:rPr>
              <w:t>者</w:t>
            </w:r>
            <w:r>
              <w:rPr>
                <w:spacing w:val="-15"/>
                <w:sz w:val="15"/>
              </w:rPr>
              <w:t>是</w:t>
            </w:r>
            <w:r>
              <w:rPr>
                <w:spacing w:val="23"/>
                <w:sz w:val="15"/>
              </w:rPr>
              <w:t>否</w:t>
            </w:r>
            <w:r>
              <w:rPr>
                <w:spacing w:val="25"/>
                <w:sz w:val="15"/>
              </w:rPr>
              <w:t>退</w:t>
            </w:r>
            <w:r>
              <w:rPr>
                <w:spacing w:val="23"/>
                <w:sz w:val="15"/>
              </w:rPr>
              <w:t>出</w:t>
            </w:r>
            <w:r>
              <w:rPr>
                <w:spacing w:val="-15"/>
                <w:sz w:val="15"/>
              </w:rPr>
              <w:t>研</w:t>
            </w:r>
          </w:p>
          <w:p>
            <w:pPr>
              <w:pStyle w:val="5"/>
              <w:spacing w:before="1"/>
              <w:rPr>
                <w:sz w:val="15"/>
              </w:rPr>
            </w:pPr>
            <w:r>
              <w:rPr>
                <w:sz w:val="15"/>
              </w:rPr>
              <w:t>究</w:t>
            </w:r>
          </w:p>
        </w:tc>
        <w:tc>
          <w:tcPr>
            <w:tcW w:w="2546" w:type="dxa"/>
            <w:gridSpan w:val="3"/>
            <w:noWrap w:val="0"/>
            <w:vAlign w:val="top"/>
          </w:tcPr>
          <w:p>
            <w:pPr>
              <w:pStyle w:val="5"/>
              <w:ind w:left="0"/>
              <w:rPr>
                <w:b/>
                <w:sz w:val="14"/>
              </w:rPr>
            </w:pPr>
          </w:p>
          <w:p>
            <w:pPr>
              <w:pStyle w:val="5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5"/>
              <w:rPr>
                <w:sz w:val="15"/>
              </w:rPr>
            </w:pPr>
            <w:r>
              <w:rPr>
                <w:sz w:val="15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8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患者死亡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□是□否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死亡时间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死亡原因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是否尸检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□是□否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尸检结果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2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相关病史与治疗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现病史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5"/>
              <w:spacing w:before="64"/>
              <w:rPr>
                <w:sz w:val="15"/>
              </w:rPr>
            </w:pPr>
            <w:r>
              <w:rPr>
                <w:sz w:val="15"/>
              </w:rPr>
              <w:t>试验用药适应症以外，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发生时未恢复的疾病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疾病名称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开始时间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是否持续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结束时间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治疗药物通用名称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用法用量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既往病史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5"/>
              <w:spacing w:before="64"/>
              <w:rPr>
                <w:sz w:val="15"/>
              </w:rPr>
            </w:pPr>
            <w:r>
              <w:rPr>
                <w:sz w:val="15"/>
              </w:rPr>
              <w:t>试验用药适应症以外，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发生时已经恢复的疾病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疾病名称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开始时间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是否持续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结束时间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治疗药物通用名称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用法用量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饮酒史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吸烟史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家族史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肝病史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胃病史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过敏史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□无 □有</w:t>
            </w:r>
          </w:p>
        </w:tc>
      </w:tr>
    </w:tbl>
    <w:p>
      <w:pPr>
        <w:pStyle w:val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2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pStyle w:val="5"/>
              <w:spacing w:before="64"/>
              <w:rPr>
                <w:sz w:val="15"/>
              </w:rPr>
            </w:pPr>
            <w:r>
              <w:rPr>
                <w:sz w:val="15"/>
              </w:rPr>
              <w:t>与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相关实验室检查项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□见下表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检查名称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检查日期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检查结果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正常值上限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正常值下限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14"/>
        </w:rPr>
        <w:sectPr>
          <w:pgSz w:w="11910" w:h="16840"/>
          <w:pgMar w:top="1520" w:right="146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064"/>
        <w:gridCol w:w="1240"/>
        <w:gridCol w:w="892"/>
        <w:gridCol w:w="1064"/>
        <w:gridCol w:w="1066"/>
        <w:gridCol w:w="1064"/>
        <w:gridCol w:w="1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4" w:type="dxa"/>
            <w:gridSpan w:val="8"/>
            <w:noWrap w:val="0"/>
            <w:vAlign w:val="top"/>
          </w:tcPr>
          <w:p>
            <w:pPr>
              <w:pStyle w:val="5"/>
              <w:tabs>
                <w:tab w:val="left" w:pos="1009"/>
              </w:tabs>
              <w:spacing w:before="70"/>
              <w:rPr>
                <w:sz w:val="15"/>
              </w:rPr>
            </w:pPr>
            <w:r>
              <w:rPr>
                <w:sz w:val="15"/>
              </w:rPr>
              <w:t>合并用药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□不详 □无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□见下表</w:t>
            </w:r>
          </w:p>
          <w:p>
            <w:pPr>
              <w:pStyle w:val="5"/>
              <w:spacing w:before="126"/>
              <w:rPr>
                <w:sz w:val="13"/>
              </w:rPr>
            </w:pPr>
            <w:r>
              <w:rPr>
                <w:sz w:val="13"/>
              </w:rPr>
              <w:t xml:space="preserve">注：合并用药是指 </w:t>
            </w:r>
            <w:r>
              <w:rPr>
                <w:rFonts w:ascii="Times New Roman" w:hAnsi="Times New Roman" w:eastAsia="Times New Roman"/>
                <w:sz w:val="13"/>
              </w:rPr>
              <w:t xml:space="preserve">SAE </w:t>
            </w:r>
            <w:r>
              <w:rPr>
                <w:sz w:val="13"/>
              </w:rPr>
              <w:t>发生前开始使用，</w:t>
            </w:r>
            <w:r>
              <w:rPr>
                <w:rFonts w:ascii="Times New Roman" w:hAnsi="Times New Roman" w:eastAsia="Times New Roman"/>
                <w:sz w:val="13"/>
              </w:rPr>
              <w:t xml:space="preserve">SAE </w:t>
            </w:r>
            <w:r>
              <w:rPr>
                <w:sz w:val="13"/>
              </w:rPr>
              <w:t xml:space="preserve">发生时正在使用的药品；针对 </w:t>
            </w:r>
            <w:r>
              <w:rPr>
                <w:rFonts w:ascii="Times New Roman" w:hAnsi="Times New Roman" w:eastAsia="Times New Roman"/>
                <w:sz w:val="13"/>
              </w:rPr>
              <w:t xml:space="preserve">SAE </w:t>
            </w:r>
            <w:r>
              <w:rPr>
                <w:sz w:val="13"/>
              </w:rPr>
              <w:t>的治疗用药，请填写在“</w:t>
            </w:r>
            <w:r>
              <w:rPr>
                <w:rFonts w:ascii="Times New Roman" w:hAnsi="Times New Roman" w:eastAsia="Times New Roman"/>
                <w:sz w:val="13"/>
              </w:rPr>
              <w:t xml:space="preserve">SAE </w:t>
            </w:r>
            <w:r>
              <w:rPr>
                <w:sz w:val="13"/>
              </w:rPr>
              <w:t>发生及处理的详细情况”栏。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药物名称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使用原因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pStyle w:val="5"/>
              <w:spacing w:before="64"/>
              <w:rPr>
                <w:sz w:val="15"/>
              </w:rPr>
            </w:pPr>
            <w:r>
              <w:rPr>
                <w:sz w:val="15"/>
              </w:rPr>
              <w:t>剂量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剂量单位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剂型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频次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给药途径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开始时间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spacing w:before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48"/>
        <w:gridCol w:w="1172"/>
        <w:gridCol w:w="1420"/>
        <w:gridCol w:w="244"/>
        <w:gridCol w:w="1177"/>
        <w:gridCol w:w="1421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试验用药使用情况（如有多个试验用药，请复制此表格添加）</w:t>
            </w:r>
          </w:p>
          <w:p>
            <w:pPr>
              <w:pStyle w:val="5"/>
              <w:spacing w:before="126"/>
              <w:rPr>
                <w:sz w:val="13"/>
              </w:rPr>
            </w:pPr>
            <w:r>
              <w:rPr>
                <w:sz w:val="13"/>
              </w:rPr>
              <w:t>（若有除试验药物外的怀疑药品及相互作用的药物，请复制并添加此表格；如果是盲态试验请填写研究药品名称</w:t>
            </w:r>
            <w:r>
              <w:rPr>
                <w:rFonts w:ascii="Times New Roman" w:eastAsia="Times New Roman"/>
                <w:sz w:val="13"/>
              </w:rPr>
              <w:t>/</w:t>
            </w:r>
            <w:r>
              <w:rPr>
                <w:sz w:val="13"/>
              </w:rPr>
              <w:t>安慰剂或对照药）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试验用药品中文名称</w:t>
            </w: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研究设计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试验用药品英文名称</w:t>
            </w: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用药原因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是否已给药</w:t>
            </w: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 □否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药物编号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是否已破盲</w:t>
            </w: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 □否，破盲日期：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破盲原因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pStyle w:val="5"/>
              <w:spacing w:before="70" w:line="388" w:lineRule="auto"/>
              <w:ind w:right="101"/>
              <w:rPr>
                <w:sz w:val="15"/>
              </w:rPr>
            </w:pPr>
            <w:r>
              <w:rPr>
                <w:sz w:val="15"/>
              </w:rPr>
              <w:t>对试验药物采取的措施</w:t>
            </w:r>
          </w:p>
        </w:tc>
        <w:tc>
          <w:tcPr>
            <w:tcW w:w="2836" w:type="dxa"/>
            <w:gridSpan w:val="3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pacing w:val="10"/>
                <w:sz w:val="15"/>
              </w:rPr>
              <w:t>□继续用药 □减小剂量 □停用药物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pacing w:val="10"/>
                <w:sz w:val="15"/>
              </w:rPr>
              <w:t>□停用药物又恢复 □不适用 □不详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□增加剂量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采取措施时间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剂量详情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spacing w:before="64"/>
              <w:rPr>
                <w:sz w:val="15"/>
              </w:rPr>
            </w:pPr>
            <w:r>
              <w:rPr>
                <w:sz w:val="15"/>
              </w:rPr>
              <w:t>剂量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计量单位</w:t>
            </w: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给药途径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频次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剂型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spacing w:before="70"/>
              <w:ind w:left="111"/>
              <w:rPr>
                <w:sz w:val="15"/>
              </w:rPr>
            </w:pPr>
            <w:r>
              <w:rPr>
                <w:sz w:val="15"/>
              </w:rPr>
              <w:t>开始日期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结束日期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rPr>
          <w:b/>
          <w:sz w:val="24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6"/>
        <w:gridCol w:w="17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严重不良事件（此表可复制）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right="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SAE1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ind w:left="654" w:right="64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SAE2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left="108" w:right="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SAE3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left="108" w:right="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SAE4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不良事件名称（诊</w:t>
            </w:r>
          </w:p>
          <w:p>
            <w:pPr>
              <w:pStyle w:val="5"/>
              <w:spacing w:before="120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断）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开始日期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结束日期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64"/>
              <w:ind w:left="112"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研究者获知 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时间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□导致死亡</w:t>
            </w:r>
          </w:p>
        </w:tc>
        <w:tc>
          <w:tcPr>
            <w:tcW w:w="1706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□导致死亡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□导致死亡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□导致死亡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□致残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致功能丧失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□致残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致功能丧失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□致残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致功能丧失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□致残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致功能丧失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□危及生命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□危及生命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□危及生命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□危及生命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ind w:left="112" w:right="96"/>
              <w:jc w:val="center"/>
              <w:rPr>
                <w:sz w:val="15"/>
              </w:rPr>
            </w:pPr>
            <w:r>
              <w:rPr>
                <w:sz w:val="15"/>
              </w:rPr>
              <w:t>严重性标准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□导致住院或延长住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□导致住院或延长住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□导致住院或延长住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□导致住院或延长住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院时间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院时间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院时间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□致畸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致出生缺陷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□致畸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致出生缺陷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□致畸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致出生缺陷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rPr>
                <w:sz w:val="15"/>
              </w:rPr>
            </w:pPr>
            <w:r>
              <w:rPr>
                <w:sz w:val="15"/>
              </w:rPr>
              <w:t>□致畸</w:t>
            </w:r>
            <w:r>
              <w:rPr>
                <w:rFonts w:ascii="Times New Roman" w:hAnsi="Times New Roman" w:eastAsia="Times New Roman"/>
                <w:sz w:val="15"/>
              </w:rPr>
              <w:t>/</w:t>
            </w:r>
            <w:r>
              <w:rPr>
                <w:sz w:val="15"/>
              </w:rPr>
              <w:t>致出生缺陷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□其他重要医学事件</w:t>
            </w:r>
          </w:p>
        </w:tc>
        <w:tc>
          <w:tcPr>
            <w:tcW w:w="1706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□其他重要医学事件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□其他重要医学事件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□其他重要医学事件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b/>
                <w:sz w:val="14"/>
              </w:rPr>
            </w:pPr>
          </w:p>
          <w:p>
            <w:pPr>
              <w:pStyle w:val="5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5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严重程度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□轻度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□中度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□重度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□轻度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□中度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□重度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□轻度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□中度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□重度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□轻度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□中度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□重度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64"/>
              <w:ind w:left="112" w:right="96"/>
              <w:jc w:val="center"/>
              <w:rPr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CTCAE </w:t>
            </w:r>
            <w:r>
              <w:rPr>
                <w:sz w:val="15"/>
              </w:rPr>
              <w:t>分级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64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国内 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报道情况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64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国外 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报道情况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□有 □无 □不详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不良事件结果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□死亡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□未好转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□死亡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□未好转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□死亡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□未好转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□死亡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□未好转</w:t>
            </w:r>
          </w:p>
        </w:tc>
      </w:tr>
    </w:tbl>
    <w:p>
      <w:pPr>
        <w:rPr>
          <w:sz w:val="15"/>
        </w:rPr>
        <w:sectPr>
          <w:pgSz w:w="11910" w:h="16840"/>
          <w:pgMar w:top="1540" w:right="146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6"/>
        <w:gridCol w:w="17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□好转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□痊愈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□痊愈伴有后遗症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□好转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□痊愈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□痊愈伴有后遗症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□好转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□痊愈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□痊愈伴有后遗症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□好转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□痊愈</w:t>
            </w:r>
          </w:p>
          <w:p>
            <w:pPr>
              <w:pStyle w:val="5"/>
              <w:spacing w:before="119"/>
              <w:rPr>
                <w:sz w:val="15"/>
              </w:rPr>
            </w:pPr>
            <w:r>
              <w:rPr>
                <w:sz w:val="15"/>
              </w:rPr>
              <w:t>□痊愈伴有后遗症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noWrap w:val="0"/>
            <w:vAlign w:val="top"/>
          </w:tcPr>
          <w:p>
            <w:pPr>
              <w:pStyle w:val="5"/>
              <w:spacing w:before="64"/>
              <w:ind w:left="112"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是否针对 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进行治</w:t>
            </w:r>
          </w:p>
          <w:p>
            <w:pPr>
              <w:pStyle w:val="5"/>
              <w:spacing w:before="12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疗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□是，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需要事件描述说明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□是，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需要事件描述说明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□是，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需要事件描述说明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□不详 □无 □是，</w:t>
            </w:r>
          </w:p>
          <w:p>
            <w:pPr>
              <w:pStyle w:val="5"/>
              <w:spacing w:before="120"/>
              <w:rPr>
                <w:sz w:val="15"/>
              </w:rPr>
            </w:pPr>
            <w:r>
              <w:rPr>
                <w:sz w:val="15"/>
              </w:rPr>
              <w:t>需要事件描述说明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□肯定有关</w:t>
            </w:r>
          </w:p>
        </w:tc>
        <w:tc>
          <w:tcPr>
            <w:tcW w:w="1706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□肯定有关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□肯定有关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□肯定有关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ind w:left="480"/>
              <w:rPr>
                <w:sz w:val="15"/>
              </w:rPr>
            </w:pPr>
            <w:r>
              <w:rPr>
                <w:sz w:val="15"/>
              </w:rPr>
              <w:t>相关性评价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□很可能有关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□很可能有关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□很可能有关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0"/>
              <w:rPr>
                <w:sz w:val="15"/>
              </w:rPr>
            </w:pPr>
            <w:r>
              <w:rPr>
                <w:sz w:val="15"/>
              </w:rPr>
              <w:t>□很可能有关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ind w:left="0" w:right="112"/>
              <w:jc w:val="right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(</w:t>
            </w:r>
            <w:r>
              <w:rPr>
                <w:sz w:val="15"/>
              </w:rPr>
              <w:t>不良事件—怀疑药物</w:t>
            </w:r>
            <w:r>
              <w:rPr>
                <w:rFonts w:ascii="Times New Roman" w:hAnsi="Times New Roman" w:eastAsia="Times New Roman"/>
                <w:sz w:val="15"/>
              </w:rPr>
              <w:t>)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□可能有关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□可能有关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□可能有关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□可能有关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6"/>
              <w:ind w:left="234"/>
              <w:rPr>
                <w:sz w:val="15"/>
              </w:rPr>
            </w:pPr>
            <w:r>
              <w:rPr>
                <w:sz w:val="15"/>
              </w:rPr>
              <w:t>研究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怀疑药物名称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□可能无关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□可能无关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□可能无关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□可能无关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6"/>
              <w:ind w:left="112" w:right="96"/>
              <w:jc w:val="center"/>
              <w:rPr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1</w:t>
            </w:r>
            <w:r>
              <w:rPr>
                <w:sz w:val="15"/>
              </w:rPr>
              <w:t>：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□肯定无关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□肯定无关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□肯定无关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□肯定无关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□无法评价</w:t>
            </w:r>
          </w:p>
        </w:tc>
        <w:tc>
          <w:tcPr>
            <w:tcW w:w="1706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□无法评价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□无法评价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□无法评价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6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9"/>
              <w:ind w:left="0" w:right="164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停用研究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 xml:space="preserve">怀疑药品 </w:t>
            </w:r>
            <w:r>
              <w:rPr>
                <w:rFonts w:ascii="Times New Roman" w:eastAsia="Times New Roman"/>
                <w:sz w:val="15"/>
              </w:rPr>
              <w:t>1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5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56"/>
              <w:ind w:left="231"/>
              <w:rPr>
                <w:sz w:val="15"/>
              </w:rPr>
            </w:pPr>
            <w:r>
              <w:rPr>
                <w:sz w:val="15"/>
              </w:rPr>
              <w:t>后</w:t>
            </w:r>
            <w:r>
              <w:rPr>
                <w:rFonts w:ascii="Times New Roman" w:eastAsia="Times New Roman"/>
                <w:sz w:val="15"/>
              </w:rPr>
              <w:t xml:space="preserve">SAE </w:t>
            </w:r>
            <w:r>
              <w:rPr>
                <w:sz w:val="15"/>
              </w:rPr>
              <w:t>是否消失？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62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6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57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70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5"/>
              <w:spacing w:line="163" w:lineRule="exact"/>
              <w:ind w:left="158"/>
              <w:rPr>
                <w:sz w:val="15"/>
              </w:rPr>
            </w:pPr>
            <w:r>
              <w:rPr>
                <w:sz w:val="15"/>
              </w:rPr>
              <w:t>再次使用研究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怀疑药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 w:line="149" w:lineRule="exact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6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 w:line="149" w:lineRule="exact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 w:line="149" w:lineRule="exact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  <w:tc>
          <w:tcPr>
            <w:tcW w:w="1704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0" w:line="149" w:lineRule="exact"/>
              <w:rPr>
                <w:sz w:val="15"/>
              </w:rPr>
            </w:pPr>
            <w:r>
              <w:rPr>
                <w:sz w:val="15"/>
              </w:rPr>
              <w:t>□是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70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28" w:lineRule="exact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28" w:lineRule="exact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28" w:lineRule="exact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28" w:lineRule="exact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44" w:lineRule="exact"/>
              <w:ind w:left="0" w:right="95"/>
              <w:jc w:val="right"/>
              <w:rPr>
                <w:sz w:val="15"/>
              </w:rPr>
            </w:pPr>
            <w:r>
              <w:rPr>
                <w:sz w:val="15"/>
              </w:rPr>
              <w:t xml:space="preserve">品 </w:t>
            </w:r>
            <w:r>
              <w:rPr>
                <w:rFonts w:ascii="Times New Roman" w:eastAsia="Times New Roman"/>
                <w:sz w:val="15"/>
              </w:rPr>
              <w:t xml:space="preserve">1 </w:t>
            </w:r>
            <w:r>
              <w:rPr>
                <w:sz w:val="15"/>
              </w:rPr>
              <w:t>后，事件是否再次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33" w:lineRule="exact"/>
              <w:rPr>
                <w:sz w:val="15"/>
              </w:rPr>
            </w:pPr>
            <w:r>
              <w:rPr>
                <w:sz w:val="15"/>
              </w:rPr>
              <w:t>□不详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line="136" w:lineRule="exact"/>
              <w:ind w:left="112" w:right="96"/>
              <w:jc w:val="center"/>
              <w:rPr>
                <w:sz w:val="15"/>
              </w:rPr>
            </w:pPr>
            <w:r>
              <w:rPr>
                <w:sz w:val="15"/>
              </w:rPr>
              <w:t>出现？</w:t>
            </w: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6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  <w:tc>
          <w:tcPr>
            <w:tcW w:w="1704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□不适用</w:t>
            </w:r>
          </w:p>
        </w:tc>
      </w:tr>
    </w:tbl>
    <w:p>
      <w:pPr>
        <w:pStyle w:val="2"/>
        <w:spacing w:before="9"/>
        <w:rPr>
          <w:b/>
          <w:sz w:val="20"/>
        </w:rPr>
      </w:pPr>
      <w: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196850</wp:posOffset>
                </wp:positionV>
                <wp:extent cx="5417820" cy="2454910"/>
                <wp:effectExtent l="1270" t="1270" r="10160" b="20320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454910"/>
                          <a:chOff x="1795" y="310"/>
                          <a:chExt cx="8532" cy="3866"/>
                        </a:xfrm>
                        <a:effectLst/>
                      </wpg:grpSpPr>
                      <wps:wsp>
                        <wps:cNvPr id="1" name="直线 3"/>
                        <wps:cNvCnPr/>
                        <wps:spPr>
                          <a:xfrm>
                            <a:off x="1795" y="637"/>
                            <a:ext cx="853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1795" y="4171"/>
                            <a:ext cx="853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" name="直线 5"/>
                        <wps:cNvCnPr/>
                        <wps:spPr>
                          <a:xfrm>
                            <a:off x="1800" y="310"/>
                            <a:ext cx="0" cy="386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" name="直线 6"/>
                        <wps:cNvCnPr/>
                        <wps:spPr>
                          <a:xfrm>
                            <a:off x="10322" y="310"/>
                            <a:ext cx="0" cy="386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1800" y="315"/>
                            <a:ext cx="8522" cy="32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</w:rPr>
                                <w:t xml:space="preserve">SAE </w:t>
                              </w:r>
                              <w:r>
                                <w:rPr>
                                  <w:sz w:val="15"/>
                                </w:rPr>
                                <w:t>发生及处理的详细情况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75pt;margin-top:15.5pt;height:193.3pt;width:426.6pt;mso-position-horizontal-relative:page;mso-wrap-distance-bottom:0pt;mso-wrap-distance-top:0pt;z-index:-251611136;mso-width-relative:page;mso-height-relative:page;" coordorigin="1795,310" coordsize="8532,3866" o:gfxdata="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R96XJ2wAA&#10;AAsBAAAPAAAAAAAAAAEAIAAAACIAAABkcnMvZG93bnJldi54bWxQSwECFAAUAAAACACHTuJAaGLm&#10;XTgDAACCDQAADgAAAAAAAAABACAAAAAqAQAAZHJzL2Uyb0RvYy54bWxQSwUGAAAAAAYABgBZAQAA&#10;1AYAAAAA&#10;">
                <o:lock v:ext="edit"/>
                <v:line id="直线 3" o:spid="_x0000_s1026" o:spt="20" style="position:absolute;left:1795;top:637;height:0;width:8532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>
                  <v:path arrowok="t"/>
                  <v:fill on="f" focussize="0,0"/>
                  <v:stroke weight="0.5pt"/>
                  <v:imagedata o:title=""/>
                  <o:lock v:ext="edit"/>
                </v:line>
                <v:line id="直线 4" o:spid="_x0000_s1026" o:spt="20" style="position:absolute;left:1795;top:4171;height:0;width:8532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>
                  <v:path arrowok="t"/>
                  <v:fill on="f" focussize="0,0"/>
                  <v:stroke weight="0.5pt"/>
                  <v:imagedata o:title=""/>
                  <o:lock v:ext="edit"/>
                </v:line>
                <v:line id="直线 5" o:spid="_x0000_s1026" o:spt="20" style="position:absolute;left:1800;top:310;height:3866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>
                  <v:path arrowok="t"/>
                  <v:fill on="f" focussize="0,0"/>
                  <v:stroke weight="0.5pt"/>
                  <v:imagedata o:title=""/>
                  <o:lock v:ext="edit"/>
                </v:line>
                <v:line id="直线 6" o:spid="_x0000_s1026" o:spt="20" style="position:absolute;left:10322;top:310;height:3866;width:0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>
                  <v:path arrowok="t"/>
                  <v:fill on="f" focussize="0,0"/>
                  <v:stroke weight="0.5pt"/>
                  <v:imagedata o:title=""/>
                  <o:lock v:ext="edit"/>
                </v:line>
                <v:shape id="文本框 7" o:spid="_x0000_s1026" o:spt="202" type="#_x0000_t202" style="position:absolute;left:1800;top:315;height:322;width:8522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>
                  <v:path/>
                  <v:fill on="f" focussize="0,0"/>
                  <v:stroke weight="0.5pt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64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</w:rPr>
                          <w:t xml:space="preserve">SAE </w:t>
                        </w:r>
                        <w:r>
                          <w:rPr>
                            <w:sz w:val="15"/>
                          </w:rPr>
                          <w:t>发生及处理的详细情况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tabs>
          <w:tab w:val="left" w:pos="4491"/>
        </w:tabs>
        <w:spacing w:before="36"/>
        <w:ind w:left="230"/>
      </w:pPr>
      <w:r>
        <w:t>研究者签名：</w:t>
      </w:r>
      <w:r>
        <w:tab/>
      </w:r>
      <w:r>
        <w:t>日期：</w:t>
      </w:r>
    </w:p>
    <w:p>
      <w:pPr>
        <w:rPr>
          <w:rFonts w:ascii="宋体" w:hAnsi="宋体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17ED7"/>
    <w:rsid w:val="17B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  <w:pPr>
      <w:autoSpaceDE w:val="0"/>
      <w:autoSpaceDN w:val="0"/>
      <w:ind w:left="11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2020-10-22T07:04:00Z</dcterms:created>
  <dc:creator>doctor</dc:creator>
  <cp:lastModifiedBy>doctor</cp:lastModifiedBy>
  <dcterms:modified xsi:type="dcterms:W3CDTF">2020-10-22T07:05:38Z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