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8"/>
        <w:spacing w:line="360" w:lineRule="auto"/>
        <w:rPr>
          <w:rFonts w:hint="default"/>
        </w:rPr>
      </w:pPr>
    </w:p>
    <w:p w14:paraId="0ECBDB60">
      <w:pPr>
        <w:pStyle w:val="18"/>
        <w:spacing w:line="360" w:lineRule="auto"/>
        <w:rPr>
          <w:rFonts w:hint="default"/>
        </w:rPr>
      </w:pPr>
    </w:p>
    <w:p w14:paraId="3DABB11D">
      <w:pPr>
        <w:pStyle w:val="18"/>
        <w:spacing w:line="360" w:lineRule="auto"/>
        <w:rPr>
          <w:rFonts w:hint="default"/>
        </w:rPr>
      </w:pPr>
    </w:p>
    <w:p w14:paraId="5902C999">
      <w:pPr>
        <w:pStyle w:val="18"/>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8"/>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8"/>
        <w:spacing w:line="360" w:lineRule="auto"/>
        <w:jc w:val="center"/>
        <w:outlineLvl w:val="0"/>
        <w:rPr>
          <w:rFonts w:hint="default"/>
        </w:rPr>
      </w:pPr>
      <w:bookmarkStart w:id="0" w:name="_Toc181637019"/>
      <w:r>
        <w:rPr>
          <w:b/>
          <w:sz w:val="36"/>
        </w:rPr>
        <w:t>第一章 询价邀请</w:t>
      </w:r>
      <w:bookmarkEnd w:id="0"/>
    </w:p>
    <w:p w14:paraId="787C76FE">
      <w:pPr>
        <w:pStyle w:val="18"/>
        <w:spacing w:line="360" w:lineRule="auto"/>
        <w:rPr>
          <w:rFonts w:hint="default"/>
        </w:rPr>
      </w:pPr>
      <w:r>
        <w:rPr>
          <w:b/>
          <w:sz w:val="28"/>
        </w:rPr>
        <w:t>一.项目概述</w:t>
      </w:r>
    </w:p>
    <w:p w14:paraId="59EDE003">
      <w:pPr>
        <w:pStyle w:val="18"/>
        <w:spacing w:line="360" w:lineRule="auto"/>
        <w:rPr>
          <w:rFonts w:hint="default"/>
        </w:rPr>
      </w:pPr>
      <w:r>
        <w:rPr>
          <w:b/>
          <w:sz w:val="24"/>
        </w:rPr>
        <w:t>1.名称与编号</w:t>
      </w:r>
    </w:p>
    <w:p w14:paraId="50D59173">
      <w:pPr>
        <w:pStyle w:val="18"/>
        <w:spacing w:line="360" w:lineRule="auto"/>
        <w:ind w:firstLine="480"/>
        <w:rPr>
          <w:rFonts w:hint="eastAsia" w:ascii="Times New Roman" w:hAnsi="Times New Roman" w:eastAsia="宋体" w:cs="Times New Roman"/>
          <w:szCs w:val="21"/>
          <w:lang w:val="en-US" w:eastAsia="zh-CN"/>
        </w:rPr>
      </w:pPr>
      <w:r>
        <w:t>项目名称：</w:t>
      </w:r>
      <w:r>
        <w:rPr>
          <w:rFonts w:hint="eastAsia"/>
          <w:lang w:val="en-US" w:eastAsia="zh-CN"/>
        </w:rPr>
        <w:t xml:space="preserve"> </w:t>
      </w:r>
      <w:r>
        <w:rPr>
          <w:rFonts w:hint="eastAsia" w:ascii="Times New Roman" w:hAnsi="Times New Roman" w:eastAsia="宋体" w:cs="Times New Roman"/>
          <w:szCs w:val="21"/>
          <w:lang w:val="en-US" w:eastAsia="zh-CN"/>
        </w:rPr>
        <w:t>全自动医用pcr分析系统</w:t>
      </w:r>
    </w:p>
    <w:p w14:paraId="20B490A2">
      <w:pPr>
        <w:pStyle w:val="18"/>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广五设备询[2025]3号</w:t>
      </w:r>
      <w:r>
        <w:rPr>
          <w:rFonts w:hint="eastAsia"/>
          <w:szCs w:val="21"/>
          <w:lang w:val="en-US" w:eastAsia="zh-CN"/>
        </w:rPr>
        <w:t xml:space="preserve"> </w:t>
      </w:r>
    </w:p>
    <w:p w14:paraId="4A1D587D">
      <w:pPr>
        <w:pStyle w:val="18"/>
        <w:spacing w:line="360" w:lineRule="auto"/>
        <w:ind w:firstLine="480"/>
        <w:rPr>
          <w:rFonts w:hint="default"/>
        </w:rPr>
      </w:pPr>
      <w:r>
        <w:t>采购方式：询价</w:t>
      </w:r>
    </w:p>
    <w:p w14:paraId="62D891BE">
      <w:pPr>
        <w:pStyle w:val="18"/>
        <w:spacing w:line="360" w:lineRule="auto"/>
        <w:ind w:firstLine="480"/>
        <w:rPr>
          <w:rFonts w:hint="default" w:eastAsiaTheme="minorEastAsia"/>
          <w:lang w:val="en-US" w:eastAsia="zh-CN"/>
        </w:rPr>
      </w:pPr>
      <w:r>
        <w:t>预算金额：</w:t>
      </w:r>
      <w:r>
        <w:rPr>
          <w:rFonts w:hint="eastAsia"/>
          <w:lang w:val="en-US" w:eastAsia="zh-CN"/>
        </w:rPr>
        <w:t>94800元</w:t>
      </w:r>
    </w:p>
    <w:p w14:paraId="295C1A2A">
      <w:pPr>
        <w:pStyle w:val="18"/>
        <w:spacing w:line="360" w:lineRule="auto"/>
        <w:rPr>
          <w:rFonts w:hint="default"/>
        </w:rPr>
      </w:pPr>
      <w:r>
        <w:rPr>
          <w:b/>
          <w:sz w:val="24"/>
        </w:rPr>
        <w:t>2.项目内容及需求情况（采购项目技术规格、参数及要求）</w:t>
      </w:r>
    </w:p>
    <w:tbl>
      <w:tblPr>
        <w:tblStyle w:val="12"/>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66"/>
        <w:gridCol w:w="973"/>
        <w:gridCol w:w="1222"/>
        <w:gridCol w:w="1176"/>
        <w:gridCol w:w="1064"/>
        <w:gridCol w:w="1159"/>
        <w:gridCol w:w="1159"/>
      </w:tblGrid>
      <w:tr w14:paraId="6B92A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6" w:type="dxa"/>
            <w:vAlign w:val="center"/>
          </w:tcPr>
          <w:p w14:paraId="00D9DCC4">
            <w:pPr>
              <w:pStyle w:val="18"/>
              <w:jc w:val="center"/>
              <w:rPr>
                <w:rFonts w:hint="default"/>
              </w:rPr>
            </w:pPr>
            <w:r>
              <w:t>采购标的</w:t>
            </w:r>
          </w:p>
        </w:tc>
        <w:tc>
          <w:tcPr>
            <w:tcW w:w="973" w:type="dxa"/>
            <w:vAlign w:val="center"/>
          </w:tcPr>
          <w:p w14:paraId="40F70B0B">
            <w:pPr>
              <w:pStyle w:val="18"/>
              <w:jc w:val="center"/>
              <w:rPr>
                <w:rFonts w:hint="default"/>
              </w:rPr>
            </w:pPr>
            <w:r>
              <w:t>数量</w:t>
            </w:r>
          </w:p>
        </w:tc>
        <w:tc>
          <w:tcPr>
            <w:tcW w:w="1222" w:type="dxa"/>
            <w:vAlign w:val="center"/>
          </w:tcPr>
          <w:p w14:paraId="606F758B">
            <w:pPr>
              <w:pStyle w:val="18"/>
              <w:jc w:val="center"/>
              <w:rPr>
                <w:rFonts w:hint="default"/>
              </w:rPr>
            </w:pPr>
            <w:r>
              <w:t>技术规格、参数及要求</w:t>
            </w:r>
          </w:p>
        </w:tc>
        <w:tc>
          <w:tcPr>
            <w:tcW w:w="1176" w:type="dxa"/>
            <w:vAlign w:val="center"/>
          </w:tcPr>
          <w:p w14:paraId="2EFD44EA">
            <w:pPr>
              <w:pStyle w:val="18"/>
              <w:jc w:val="center"/>
              <w:rPr>
                <w:rFonts w:hint="default"/>
              </w:rPr>
            </w:pPr>
            <w:r>
              <w:t>品目预算(元)</w:t>
            </w:r>
          </w:p>
        </w:tc>
        <w:tc>
          <w:tcPr>
            <w:tcW w:w="1064" w:type="dxa"/>
            <w:vAlign w:val="center"/>
          </w:tcPr>
          <w:p w14:paraId="54BA5FB7">
            <w:pPr>
              <w:pStyle w:val="18"/>
              <w:jc w:val="center"/>
              <w:rPr>
                <w:rFonts w:hint="default" w:eastAsiaTheme="minorEastAsia"/>
                <w:lang w:val="en-US" w:eastAsia="zh-CN"/>
              </w:rPr>
            </w:pPr>
            <w:r>
              <w:rPr>
                <w:rFonts w:hint="eastAsia"/>
                <w:lang w:val="en-US" w:eastAsia="zh-CN"/>
              </w:rPr>
              <w:t>最高限价（元）</w:t>
            </w:r>
          </w:p>
        </w:tc>
        <w:tc>
          <w:tcPr>
            <w:tcW w:w="1159" w:type="dxa"/>
            <w:vAlign w:val="center"/>
          </w:tcPr>
          <w:p w14:paraId="4549A2AB">
            <w:pPr>
              <w:pStyle w:val="18"/>
              <w:jc w:val="center"/>
              <w:rPr>
                <w:rFonts w:hint="default"/>
              </w:rPr>
            </w:pPr>
            <w:r>
              <w:t>是否允许进口产品</w:t>
            </w:r>
          </w:p>
        </w:tc>
        <w:tc>
          <w:tcPr>
            <w:tcW w:w="1159" w:type="dxa"/>
            <w:vAlign w:val="center"/>
          </w:tcPr>
          <w:p w14:paraId="73F5E40B">
            <w:pPr>
              <w:pStyle w:val="18"/>
              <w:jc w:val="center"/>
              <w:rPr>
                <w:rFonts w:hint="eastAsia" w:eastAsiaTheme="minorEastAsia"/>
                <w:lang w:val="en-US" w:eastAsia="zh-CN"/>
              </w:rPr>
            </w:pPr>
            <w:r>
              <w:rPr>
                <w:rFonts w:hint="eastAsia"/>
                <w:lang w:val="en-US" w:eastAsia="zh-CN"/>
              </w:rPr>
              <w:t>质保期</w:t>
            </w:r>
          </w:p>
        </w:tc>
      </w:tr>
      <w:tr w14:paraId="73B42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6" w:type="dxa"/>
            <w:vAlign w:val="center"/>
          </w:tcPr>
          <w:p w14:paraId="2A948EB6">
            <w:pPr>
              <w:pStyle w:val="18"/>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全自动医用PCR分析系统</w:t>
            </w:r>
          </w:p>
        </w:tc>
        <w:tc>
          <w:tcPr>
            <w:tcW w:w="973" w:type="dxa"/>
            <w:vAlign w:val="center"/>
          </w:tcPr>
          <w:p w14:paraId="537A12A0">
            <w:pPr>
              <w:pStyle w:val="18"/>
              <w:jc w:val="center"/>
              <w:rPr>
                <w:rFonts w:hint="default"/>
                <w:lang w:val="en-US" w:eastAsia="zh-CN"/>
              </w:rPr>
            </w:pPr>
            <w:r>
              <w:rPr>
                <w:rFonts w:hint="eastAsia"/>
                <w:lang w:val="en-US" w:eastAsia="zh-CN"/>
              </w:rPr>
              <w:t>2</w:t>
            </w:r>
          </w:p>
        </w:tc>
        <w:tc>
          <w:tcPr>
            <w:tcW w:w="1222" w:type="dxa"/>
            <w:vAlign w:val="center"/>
          </w:tcPr>
          <w:p w14:paraId="780ADBDA">
            <w:pPr>
              <w:pStyle w:val="18"/>
              <w:jc w:val="center"/>
              <w:rPr>
                <w:rFonts w:hint="default" w:eastAsiaTheme="minorEastAsia"/>
                <w:lang w:val="en-US" w:eastAsia="zh-CN"/>
              </w:rPr>
            </w:pPr>
            <w:r>
              <w:rPr>
                <w:rFonts w:hint="eastAsia"/>
                <w:lang w:val="en-US" w:eastAsia="zh-CN"/>
              </w:rPr>
              <w:t>见采购需求</w:t>
            </w:r>
          </w:p>
        </w:tc>
        <w:tc>
          <w:tcPr>
            <w:tcW w:w="1176" w:type="dxa"/>
            <w:vAlign w:val="center"/>
          </w:tcPr>
          <w:p w14:paraId="0B4C3D0C">
            <w:pPr>
              <w:pStyle w:val="18"/>
              <w:jc w:val="center"/>
              <w:rPr>
                <w:rFonts w:hint="default"/>
                <w:lang w:val="en-US" w:eastAsia="zh-CN"/>
              </w:rPr>
            </w:pPr>
            <w:r>
              <w:rPr>
                <w:rFonts w:hint="eastAsia"/>
                <w:lang w:val="en-US" w:eastAsia="zh-CN"/>
              </w:rPr>
              <w:t>94800</w:t>
            </w:r>
          </w:p>
        </w:tc>
        <w:tc>
          <w:tcPr>
            <w:tcW w:w="1064" w:type="dxa"/>
            <w:vAlign w:val="center"/>
          </w:tcPr>
          <w:p w14:paraId="1EA4DC64">
            <w:pPr>
              <w:pStyle w:val="18"/>
              <w:jc w:val="center"/>
              <w:rPr>
                <w:rFonts w:hint="default"/>
                <w:lang w:val="en-US" w:eastAsia="zh-CN"/>
              </w:rPr>
            </w:pPr>
            <w:r>
              <w:rPr>
                <w:rFonts w:hint="eastAsia"/>
                <w:lang w:val="en-US" w:eastAsia="zh-CN"/>
              </w:rPr>
              <w:t>60000</w:t>
            </w:r>
          </w:p>
        </w:tc>
        <w:tc>
          <w:tcPr>
            <w:tcW w:w="1159" w:type="dxa"/>
            <w:vAlign w:val="center"/>
          </w:tcPr>
          <w:p w14:paraId="671D5B7B">
            <w:pPr>
              <w:pStyle w:val="18"/>
              <w:jc w:val="center"/>
              <w:rPr>
                <w:rFonts w:hint="default"/>
                <w:lang w:val="en-US" w:eastAsia="zh-CN"/>
              </w:rPr>
            </w:pPr>
            <w:r>
              <w:rPr>
                <w:rFonts w:hint="eastAsia"/>
                <w:lang w:val="en-US" w:eastAsia="zh-CN"/>
              </w:rPr>
              <w:t>否</w:t>
            </w:r>
          </w:p>
        </w:tc>
        <w:tc>
          <w:tcPr>
            <w:tcW w:w="1159" w:type="dxa"/>
            <w:vAlign w:val="center"/>
          </w:tcPr>
          <w:p w14:paraId="5888FA77">
            <w:pPr>
              <w:pStyle w:val="18"/>
              <w:jc w:val="center"/>
              <w:rPr>
                <w:rFonts w:hint="default"/>
                <w:lang w:val="en-US" w:eastAsia="zh-CN"/>
              </w:rPr>
            </w:pPr>
            <w:r>
              <w:rPr>
                <w:rFonts w:hint="eastAsia"/>
                <w:lang w:val="en-US" w:eastAsia="zh-CN"/>
              </w:rPr>
              <w:t>3年</w:t>
            </w:r>
          </w:p>
        </w:tc>
      </w:tr>
    </w:tbl>
    <w:p w14:paraId="48625142">
      <w:pPr>
        <w:pStyle w:val="18"/>
        <w:spacing w:line="360" w:lineRule="auto"/>
        <w:rPr>
          <w:rFonts w:hint="default"/>
        </w:rPr>
      </w:pPr>
      <w:r>
        <w:rPr>
          <w:b/>
          <w:sz w:val="28"/>
        </w:rPr>
        <w:t>二.申请人的资格要求</w:t>
      </w:r>
    </w:p>
    <w:p w14:paraId="7ED41F6C">
      <w:pPr>
        <w:pStyle w:val="18"/>
        <w:spacing w:line="360" w:lineRule="auto"/>
        <w:rPr>
          <w:rFonts w:hint="default"/>
        </w:rPr>
      </w:pPr>
      <w:r>
        <w:rPr>
          <w:b/>
          <w:sz w:val="24"/>
        </w:rPr>
        <w:t>1.满足《中华人民共和国政府采购法》第二十二条规定，提供下列材料：</w:t>
      </w:r>
    </w:p>
    <w:p w14:paraId="2AC67942">
      <w:pPr>
        <w:pStyle w:val="18"/>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8"/>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8"/>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8"/>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8"/>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8"/>
        <w:spacing w:line="360" w:lineRule="auto"/>
        <w:ind w:firstLine="480"/>
        <w:rPr>
          <w:rFonts w:hint="default"/>
        </w:rPr>
      </w:pPr>
      <w:r>
        <w:t>提交响应文件截止时间和开启时间：详见询价公告及其变更公告（如有）（自响应文件开始发出之日起至响应供应商提交响应文件截止之日起，不得少</w:t>
      </w:r>
      <w:r>
        <w:rPr>
          <w:rFonts w:hint="eastAsia"/>
          <w:lang w:val="en-US" w:eastAsia="zh-CN"/>
        </w:rPr>
        <w:t>7</w:t>
      </w:r>
      <w:r>
        <w:t>日）</w:t>
      </w:r>
    </w:p>
    <w:p w14:paraId="1471141E">
      <w:pPr>
        <w:pStyle w:val="18"/>
        <w:spacing w:line="360" w:lineRule="auto"/>
        <w:ind w:firstLine="480"/>
        <w:rPr>
          <w:rFonts w:hint="default"/>
        </w:rPr>
      </w:pPr>
      <w:r>
        <w:t>地点：详见询价公告及其变更公告（如有）</w:t>
      </w:r>
    </w:p>
    <w:p w14:paraId="511D7F71">
      <w:pPr>
        <w:pStyle w:val="18"/>
        <w:spacing w:line="360" w:lineRule="auto"/>
        <w:rPr>
          <w:rFonts w:hint="default"/>
        </w:rPr>
      </w:pPr>
      <w:r>
        <w:rPr>
          <w:rFonts w:hint="eastAsia"/>
          <w:b/>
          <w:sz w:val="28"/>
          <w:lang w:val="en-US" w:eastAsia="zh-CN"/>
        </w:rPr>
        <w:t>四</w:t>
      </w:r>
      <w:r>
        <w:rPr>
          <w:b/>
          <w:sz w:val="28"/>
        </w:rPr>
        <w:t>.公告期限、发布公告的媒介：</w:t>
      </w:r>
    </w:p>
    <w:p w14:paraId="73AEE2E5">
      <w:pPr>
        <w:pStyle w:val="18"/>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8"/>
        <w:spacing w:line="360" w:lineRule="auto"/>
        <w:rPr>
          <w:rFonts w:hint="default"/>
        </w:rPr>
      </w:pPr>
      <w:r>
        <w:rPr>
          <w:rFonts w:hint="eastAsia"/>
          <w:b/>
          <w:sz w:val="28"/>
          <w:lang w:val="en-US" w:eastAsia="zh-CN"/>
        </w:rPr>
        <w:t>五</w:t>
      </w:r>
      <w:r>
        <w:rPr>
          <w:b/>
          <w:sz w:val="28"/>
        </w:rPr>
        <w:t>.本项目联系方式：</w:t>
      </w:r>
    </w:p>
    <w:p w14:paraId="53CF3855">
      <w:pPr>
        <w:pStyle w:val="18"/>
        <w:spacing w:line="360" w:lineRule="auto"/>
        <w:rPr>
          <w:rFonts w:hint="default"/>
        </w:rPr>
      </w:pPr>
      <w:r>
        <w:rPr>
          <w:b/>
          <w:sz w:val="24"/>
        </w:rPr>
        <w:t>1.联系方式</w:t>
      </w:r>
    </w:p>
    <w:p w14:paraId="476CDAEF">
      <w:pPr>
        <w:pStyle w:val="18"/>
        <w:spacing w:line="360" w:lineRule="auto"/>
        <w:ind w:firstLine="480"/>
        <w:rPr>
          <w:rFonts w:hint="eastAsia"/>
          <w:lang w:val="en-US" w:eastAsia="zh-CN"/>
        </w:rPr>
      </w:pPr>
      <w:r>
        <w:t>项目联系人：</w:t>
      </w:r>
      <w:r>
        <w:rPr>
          <w:rFonts w:hint="eastAsia"/>
          <w:lang w:val="en-US" w:eastAsia="zh-CN"/>
        </w:rPr>
        <w:t>喻老师</w:t>
      </w:r>
    </w:p>
    <w:p w14:paraId="55C7EC37">
      <w:pPr>
        <w:pStyle w:val="18"/>
        <w:spacing w:line="360" w:lineRule="auto"/>
        <w:ind w:firstLine="480"/>
        <w:rPr>
          <w:rFonts w:hint="default"/>
        </w:rPr>
      </w:pPr>
      <w:r>
        <w:t>电话：020-36250234</w:t>
      </w:r>
    </w:p>
    <w:p w14:paraId="71BDE833">
      <w:pPr>
        <w:pStyle w:val="18"/>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资料提交地址</w:t>
      </w:r>
    </w:p>
    <w:p w14:paraId="5739634A">
      <w:pPr>
        <w:pStyle w:val="18"/>
        <w:spacing w:line="360" w:lineRule="auto"/>
        <w:ind w:firstLine="480"/>
        <w:rPr>
          <w:rFonts w:hint="default"/>
        </w:rPr>
      </w:pPr>
      <w:r>
        <w:t>广东省广州市黄埔区港湾西四街90号A栋501</w:t>
      </w:r>
      <w:r>
        <w:rPr>
          <w:rFonts w:hint="eastAsia"/>
          <w:lang w:eastAsia="zh-CN"/>
        </w:rPr>
        <w:t>，</w:t>
      </w:r>
      <w:r>
        <w:rPr>
          <w:rFonts w:hint="eastAsia"/>
          <w:lang w:val="en-US" w:eastAsia="zh-CN"/>
        </w:rPr>
        <w:t>资料请密封</w:t>
      </w:r>
      <w:r>
        <w:t xml:space="preserve">  </w:t>
      </w:r>
      <w:r>
        <w:rPr>
          <w:rFonts w:hint="default"/>
        </w:rPr>
        <w:br w:type="page"/>
      </w:r>
    </w:p>
    <w:p w14:paraId="4FA2FD60">
      <w:pPr>
        <w:pStyle w:val="18"/>
        <w:spacing w:line="360" w:lineRule="auto"/>
        <w:jc w:val="center"/>
        <w:outlineLvl w:val="0"/>
        <w:rPr>
          <w:rFonts w:hint="default"/>
          <w:b/>
          <w:sz w:val="36"/>
        </w:rPr>
      </w:pPr>
      <w:bookmarkStart w:id="1" w:name="_Toc181637020"/>
      <w:r>
        <w:rPr>
          <w:b/>
          <w:sz w:val="36"/>
        </w:rPr>
        <w:t>第二章 采购需求</w:t>
      </w:r>
      <w:bookmarkEnd w:id="1"/>
    </w:p>
    <w:p w14:paraId="3ADF3081">
      <w:pPr>
        <w:pStyle w:val="18"/>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8"/>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8"/>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8"/>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8"/>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8"/>
        <w:spacing w:line="360" w:lineRule="auto"/>
        <w:ind w:firstLine="400" w:firstLineChars="200"/>
        <w:rPr>
          <w:rFonts w:hint="default"/>
        </w:rPr>
      </w:pPr>
    </w:p>
    <w:p w14:paraId="51725363">
      <w:pPr>
        <w:pStyle w:val="18"/>
        <w:spacing w:line="360" w:lineRule="auto"/>
      </w:pPr>
      <w:r>
        <w:t>采购包1</w:t>
      </w:r>
    </w:p>
    <w:p w14:paraId="662B570C">
      <w:pPr>
        <w:pStyle w:val="18"/>
        <w:spacing w:line="360" w:lineRule="auto"/>
        <w:rPr>
          <w:rFonts w:hint="default"/>
        </w:rPr>
      </w:pPr>
      <w:r>
        <w:rPr>
          <w:rFonts w:hint="eastAsia"/>
          <w:b/>
          <w:lang w:val="en-US" w:eastAsia="zh-CN"/>
        </w:rPr>
        <w:t>1</w:t>
      </w:r>
      <w:r>
        <w:rPr>
          <w:b/>
        </w:rPr>
        <w:t>.技术标准与要求</w:t>
      </w:r>
    </w:p>
    <w:tbl>
      <w:tblPr>
        <w:tblStyle w:val="12"/>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8"/>
              <w:jc w:val="center"/>
              <w:rPr>
                <w:rFonts w:hint="default"/>
              </w:rPr>
            </w:pPr>
            <w:r>
              <w:t>序号</w:t>
            </w:r>
          </w:p>
        </w:tc>
        <w:tc>
          <w:tcPr>
            <w:tcW w:w="1910" w:type="dxa"/>
            <w:vAlign w:val="center"/>
          </w:tcPr>
          <w:p w14:paraId="2C729991">
            <w:pPr>
              <w:pStyle w:val="18"/>
              <w:jc w:val="center"/>
              <w:rPr>
                <w:rFonts w:hint="default"/>
              </w:rPr>
            </w:pPr>
            <w:r>
              <w:t>标的名称</w:t>
            </w:r>
          </w:p>
        </w:tc>
        <w:tc>
          <w:tcPr>
            <w:tcW w:w="1115" w:type="dxa"/>
            <w:vAlign w:val="center"/>
          </w:tcPr>
          <w:p w14:paraId="2A202264">
            <w:pPr>
              <w:pStyle w:val="18"/>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8"/>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8"/>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8"/>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8"/>
              <w:jc w:val="center"/>
              <w:rPr>
                <w:rFonts w:hint="default"/>
              </w:rPr>
            </w:pPr>
            <w:r>
              <w:rPr>
                <w:rFonts w:asciiTheme="majorEastAsia" w:hAnsiTheme="majorEastAsia" w:eastAsiaTheme="majorEastAsia"/>
                <w:sz w:val="24"/>
              </w:rPr>
              <w:t>1</w:t>
            </w:r>
          </w:p>
        </w:tc>
        <w:tc>
          <w:tcPr>
            <w:tcW w:w="1910" w:type="dxa"/>
            <w:vAlign w:val="center"/>
          </w:tcPr>
          <w:p w14:paraId="16DFAE4C">
            <w:pPr>
              <w:pStyle w:val="18"/>
              <w:jc w:val="center"/>
              <w:rPr>
                <w:rFonts w:hint="default"/>
              </w:rPr>
            </w:pPr>
            <w:r>
              <w:rPr>
                <w:rFonts w:hint="eastAsia" w:ascii="Times New Roman" w:hAnsi="Times New Roman" w:eastAsia="宋体" w:cs="Times New Roman"/>
                <w:szCs w:val="21"/>
                <w:lang w:val="en-US" w:eastAsia="zh-CN"/>
              </w:rPr>
              <w:t>全自动医用PCR分析系统</w:t>
            </w:r>
          </w:p>
        </w:tc>
        <w:tc>
          <w:tcPr>
            <w:tcW w:w="1115" w:type="dxa"/>
            <w:vAlign w:val="center"/>
          </w:tcPr>
          <w:p w14:paraId="658C9491">
            <w:pPr>
              <w:pStyle w:val="18"/>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2台</w:t>
            </w:r>
          </w:p>
        </w:tc>
        <w:tc>
          <w:tcPr>
            <w:tcW w:w="1875" w:type="dxa"/>
            <w:shd w:val="clear" w:color="auto" w:fill="auto"/>
            <w:vAlign w:val="center"/>
          </w:tcPr>
          <w:p w14:paraId="641AB5D1">
            <w:pPr>
              <w:pStyle w:val="18"/>
              <w:jc w:val="center"/>
              <w:rPr>
                <w:rFonts w:hint="eastAsia" w:asciiTheme="minorHAnsi" w:hAnsiTheme="minorHAnsi" w:eastAsiaTheme="minorEastAsia" w:cstheme="minorBidi"/>
                <w:lang w:val="en-US" w:eastAsia="zh-CN" w:bidi="ar-SA"/>
              </w:rPr>
            </w:pPr>
            <w:r>
              <w:rPr>
                <w:rFonts w:hint="eastAsia"/>
                <w:lang w:val="en-US" w:eastAsia="zh-CN"/>
              </w:rPr>
              <w:t>94800</w:t>
            </w:r>
          </w:p>
        </w:tc>
        <w:tc>
          <w:tcPr>
            <w:tcW w:w="1950" w:type="dxa"/>
            <w:shd w:val="clear" w:color="auto" w:fill="auto"/>
            <w:vAlign w:val="center"/>
          </w:tcPr>
          <w:p w14:paraId="788B3A8A">
            <w:pPr>
              <w:pStyle w:val="18"/>
              <w:jc w:val="center"/>
              <w:rPr>
                <w:rFonts w:hint="eastAsia" w:asciiTheme="minorHAnsi" w:hAnsiTheme="minorHAnsi" w:eastAsiaTheme="minorEastAsia" w:cstheme="minorBidi"/>
                <w:lang w:val="en-US" w:eastAsia="zh-CN" w:bidi="ar-SA"/>
              </w:rPr>
            </w:pPr>
            <w:r>
              <w:rPr>
                <w:rFonts w:hint="eastAsia"/>
                <w:lang w:val="en-US" w:eastAsia="zh-CN"/>
              </w:rPr>
              <w:t>60000</w:t>
            </w:r>
          </w:p>
        </w:tc>
        <w:tc>
          <w:tcPr>
            <w:tcW w:w="1500" w:type="dxa"/>
            <w:shd w:val="clear" w:color="auto" w:fill="auto"/>
            <w:vAlign w:val="center"/>
          </w:tcPr>
          <w:p w14:paraId="288DCE81">
            <w:pPr>
              <w:pStyle w:val="18"/>
              <w:jc w:val="center"/>
              <w:rPr>
                <w:rFonts w:hint="default"/>
                <w:lang w:val="en-US" w:eastAsia="zh-CN"/>
              </w:rPr>
            </w:pPr>
            <w:r>
              <w:rPr>
                <w:rFonts w:hint="eastAsia"/>
                <w:lang w:val="en-US" w:eastAsia="zh-CN"/>
              </w:rPr>
              <w:t>报价不得超过最高限价，否则报名无效</w:t>
            </w:r>
          </w:p>
        </w:tc>
      </w:tr>
    </w:tbl>
    <w:p w14:paraId="74EE89AF">
      <w:pPr>
        <w:pStyle w:val="18"/>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8"/>
              <w:spacing w:line="276" w:lineRule="auto"/>
              <w:jc w:val="center"/>
              <w:rPr>
                <w:rFonts w:hint="default"/>
              </w:rPr>
            </w:pPr>
            <w:r>
              <w:t>参数性质</w:t>
            </w:r>
          </w:p>
        </w:tc>
        <w:tc>
          <w:tcPr>
            <w:tcW w:w="709" w:type="dxa"/>
            <w:vAlign w:val="center"/>
          </w:tcPr>
          <w:p w14:paraId="6BE48EE6">
            <w:pPr>
              <w:pStyle w:val="18"/>
              <w:spacing w:line="276" w:lineRule="auto"/>
              <w:jc w:val="center"/>
              <w:rPr>
                <w:rFonts w:hint="default"/>
              </w:rPr>
            </w:pPr>
            <w:r>
              <w:t>序号</w:t>
            </w:r>
          </w:p>
        </w:tc>
        <w:tc>
          <w:tcPr>
            <w:tcW w:w="6922" w:type="dxa"/>
            <w:vAlign w:val="center"/>
          </w:tcPr>
          <w:p w14:paraId="3A4AF3FB">
            <w:pPr>
              <w:pStyle w:val="18"/>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8"/>
              <w:spacing w:line="276" w:lineRule="auto"/>
              <w:jc w:val="center"/>
              <w:rPr>
                <w:rFonts w:hint="eastAsia" w:eastAsiaTheme="minorEastAsia"/>
                <w:lang w:val="en-US" w:eastAsia="zh-CN"/>
              </w:rPr>
            </w:pPr>
          </w:p>
        </w:tc>
        <w:tc>
          <w:tcPr>
            <w:tcW w:w="709" w:type="dxa"/>
            <w:vAlign w:val="center"/>
          </w:tcPr>
          <w:p w14:paraId="0B04B488">
            <w:pPr>
              <w:pStyle w:val="18"/>
              <w:spacing w:line="276" w:lineRule="auto"/>
              <w:jc w:val="center"/>
              <w:rPr>
                <w:rFonts w:hint="default"/>
              </w:rPr>
            </w:pPr>
            <w:r>
              <w:t>1</w:t>
            </w:r>
          </w:p>
        </w:tc>
        <w:tc>
          <w:tcPr>
            <w:tcW w:w="6922" w:type="dxa"/>
            <w:vAlign w:val="center"/>
          </w:tcPr>
          <w:p w14:paraId="78CA717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rFonts w:hint="eastAsia" w:ascii="宋体" w:hAnsi="宋体"/>
                <w:sz w:val="21"/>
                <w:szCs w:val="21"/>
                <w:u w:val="none"/>
              </w:rPr>
              <w:t>样本容量：96孔</w:t>
            </w:r>
            <w:r>
              <w:rPr>
                <w:rFonts w:hint="eastAsia" w:ascii="宋体" w:hAnsi="宋体"/>
                <w:sz w:val="21"/>
                <w:szCs w:val="21"/>
                <w:u w:val="none"/>
                <w:lang w:val="en-US" w:eastAsia="zh-CN"/>
              </w:rPr>
              <w:t>*0.2mL或48孔*2*0.2mL</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8"/>
              <w:spacing w:line="276" w:lineRule="auto"/>
              <w:jc w:val="center"/>
              <w:rPr>
                <w:rFonts w:hint="eastAsia" w:eastAsiaTheme="minorEastAsia"/>
                <w:lang w:val="en-US" w:eastAsia="zh-CN"/>
              </w:rPr>
            </w:pPr>
          </w:p>
        </w:tc>
        <w:tc>
          <w:tcPr>
            <w:tcW w:w="709" w:type="dxa"/>
            <w:vAlign w:val="center"/>
          </w:tcPr>
          <w:p w14:paraId="0B257A76">
            <w:pPr>
              <w:pStyle w:val="18"/>
              <w:spacing w:line="276" w:lineRule="auto"/>
              <w:jc w:val="center"/>
              <w:rPr>
                <w:rFonts w:hint="default"/>
              </w:rPr>
            </w:pPr>
            <w:r>
              <w:t>2</w:t>
            </w:r>
          </w:p>
        </w:tc>
        <w:tc>
          <w:tcPr>
            <w:tcW w:w="6922" w:type="dxa"/>
            <w:vAlign w:val="center"/>
          </w:tcPr>
          <w:p w14:paraId="54FFAAF9">
            <w:pPr>
              <w:pStyle w:val="18"/>
              <w:spacing w:line="276" w:lineRule="auto"/>
              <w:jc w:val="both"/>
              <w:rPr>
                <w:rFonts w:hint="default"/>
              </w:rPr>
            </w:pPr>
            <w:r>
              <w:rPr>
                <w:rFonts w:hint="eastAsia" w:ascii="宋体" w:hAnsi="宋体"/>
                <w:sz w:val="21"/>
                <w:szCs w:val="21"/>
                <w:u w:val="none"/>
              </w:rPr>
              <w:t>荧光激发波长与荧光检测波长：激发波长：450～650nm；检测波长：455～705nm</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8"/>
              <w:spacing w:line="276" w:lineRule="auto"/>
              <w:jc w:val="center"/>
              <w:rPr>
                <w:rFonts w:ascii="宋体" w:hAnsi="宋体" w:eastAsia="宋体" w:cs="宋体"/>
                <w:sz w:val="21"/>
                <w:szCs w:val="21"/>
              </w:rPr>
            </w:pPr>
          </w:p>
        </w:tc>
        <w:tc>
          <w:tcPr>
            <w:tcW w:w="709" w:type="dxa"/>
            <w:vAlign w:val="center"/>
          </w:tcPr>
          <w:p w14:paraId="42ACDCA5">
            <w:pPr>
              <w:pStyle w:val="18"/>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E53D8B6">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通道1：470nm-510nm</w:t>
            </w:r>
          </w:p>
          <w:p w14:paraId="6B906A9A">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通道2：530nm-565nm</w:t>
            </w:r>
          </w:p>
          <w:p w14:paraId="055665FA">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通道3：580nm-620nm</w:t>
            </w:r>
          </w:p>
          <w:p w14:paraId="54ECCD4D">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通道4：630nm-665nm</w:t>
            </w:r>
          </w:p>
          <w:p w14:paraId="29B1919B">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通道5：预留</w:t>
            </w:r>
          </w:p>
          <w:p w14:paraId="0FF473B7">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rFonts w:hint="eastAsia" w:ascii="宋体" w:hAnsi="宋体"/>
                <w:sz w:val="21"/>
                <w:szCs w:val="21"/>
                <w:u w:val="none"/>
                <w:lang w:val="en-US" w:eastAsia="zh-CN"/>
              </w:rPr>
              <w:t>通道6：预留</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8"/>
              <w:spacing w:line="276" w:lineRule="auto"/>
              <w:jc w:val="center"/>
              <w:rPr>
                <w:rFonts w:ascii="宋体" w:hAnsi="宋体" w:eastAsia="宋体" w:cs="宋体"/>
                <w:sz w:val="21"/>
                <w:szCs w:val="21"/>
              </w:rPr>
            </w:pPr>
            <w:r>
              <w:t>★</w:t>
            </w:r>
          </w:p>
        </w:tc>
        <w:tc>
          <w:tcPr>
            <w:tcW w:w="709" w:type="dxa"/>
            <w:vAlign w:val="center"/>
          </w:tcPr>
          <w:p w14:paraId="196AF367">
            <w:pPr>
              <w:pStyle w:val="18"/>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2757D75A">
            <w:pPr>
              <w:pStyle w:val="18"/>
              <w:spacing w:line="276" w:lineRule="auto"/>
              <w:jc w:val="both"/>
              <w:rPr>
                <w:rFonts w:hint="eastAsia" w:ascii="Times New Roman" w:hAnsi="Times New Roman" w:cs="Times New Roman" w:eastAsiaTheme="minorEastAsia"/>
                <w:szCs w:val="21"/>
                <w:lang w:val="en-US" w:eastAsia="zh-CN"/>
              </w:rPr>
            </w:pPr>
            <w:r>
              <w:rPr>
                <w:rFonts w:hint="eastAsia" w:ascii="宋体" w:hAnsi="宋体"/>
                <w:sz w:val="21"/>
                <w:szCs w:val="21"/>
                <w:u w:val="none"/>
              </w:rPr>
              <w:t>检测的荧光素及染料：</w:t>
            </w:r>
            <w:r>
              <w:rPr>
                <w:rFonts w:hint="eastAsia" w:ascii="宋体" w:hAnsi="宋体"/>
                <w:sz w:val="21"/>
                <w:szCs w:val="21"/>
                <w:u w:val="none"/>
                <w:lang w:val="en-US" w:eastAsia="zh-CN"/>
              </w:rPr>
              <w:t>包括但不限于</w:t>
            </w:r>
            <w:r>
              <w:rPr>
                <w:rFonts w:hint="eastAsia" w:ascii="宋体" w:hAnsi="宋体"/>
                <w:sz w:val="21"/>
                <w:szCs w:val="21"/>
                <w:u w:val="none"/>
              </w:rPr>
              <w:t xml:space="preserve"> FAM、SYBR、VIC、HEX、JOE、TET、CY3、ROX、Texas Red、CY5</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8"/>
              <w:spacing w:line="276" w:lineRule="auto"/>
              <w:jc w:val="center"/>
              <w:rPr>
                <w:rFonts w:ascii="宋体" w:hAnsi="宋体" w:eastAsia="宋体" w:cs="宋体"/>
                <w:sz w:val="21"/>
                <w:szCs w:val="21"/>
              </w:rPr>
            </w:pPr>
          </w:p>
        </w:tc>
        <w:tc>
          <w:tcPr>
            <w:tcW w:w="709" w:type="dxa"/>
            <w:vAlign w:val="center"/>
          </w:tcPr>
          <w:p w14:paraId="3A1FA3C7">
            <w:pPr>
              <w:pStyle w:val="18"/>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8"/>
              <w:spacing w:line="276" w:lineRule="auto"/>
              <w:jc w:val="both"/>
              <w:rPr>
                <w:rFonts w:hint="eastAsia" w:ascii="Times New Roman" w:hAnsi="Times New Roman" w:eastAsia="宋体" w:cs="Times New Roman"/>
                <w:szCs w:val="21"/>
                <w:lang w:val="en-US" w:eastAsia="zh-CN"/>
              </w:rPr>
            </w:pPr>
            <w:r>
              <w:rPr>
                <w:rFonts w:hint="eastAsia" w:ascii="宋体" w:hAnsi="宋体"/>
                <w:sz w:val="21"/>
                <w:szCs w:val="21"/>
                <w:u w:val="none"/>
              </w:rPr>
              <w:t>适用耗材：0.2mlPCR管、8联管</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8"/>
              <w:spacing w:line="276" w:lineRule="auto"/>
              <w:jc w:val="center"/>
              <w:rPr>
                <w:rFonts w:ascii="宋体" w:hAnsi="宋体" w:eastAsia="宋体" w:cs="宋体"/>
                <w:sz w:val="21"/>
                <w:szCs w:val="21"/>
              </w:rPr>
            </w:pPr>
            <w:r>
              <w:t>★</w:t>
            </w:r>
          </w:p>
        </w:tc>
        <w:tc>
          <w:tcPr>
            <w:tcW w:w="709" w:type="dxa"/>
            <w:vAlign w:val="center"/>
          </w:tcPr>
          <w:p w14:paraId="07D8CC86">
            <w:pPr>
              <w:pStyle w:val="18"/>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8"/>
              <w:spacing w:line="276" w:lineRule="auto"/>
              <w:jc w:val="both"/>
              <w:rPr>
                <w:rFonts w:hint="eastAsia" w:ascii="Times New Roman" w:hAnsi="Times New Roman" w:eastAsia="宋体" w:cs="Times New Roman"/>
                <w:szCs w:val="21"/>
                <w:lang w:val="en-US" w:eastAsia="zh-CN"/>
              </w:rPr>
            </w:pPr>
            <w:r>
              <w:rPr>
                <w:rFonts w:hint="eastAsia" w:ascii="宋体" w:hAnsi="宋体"/>
                <w:sz w:val="21"/>
                <w:szCs w:val="21"/>
                <w:u w:val="none"/>
              </w:rPr>
              <w:t>仪器获得国家药品监督管理局</w:t>
            </w:r>
            <w:r>
              <w:rPr>
                <w:rFonts w:hint="eastAsia" w:ascii="宋体" w:hAnsi="宋体"/>
                <w:sz w:val="21"/>
                <w:szCs w:val="21"/>
                <w:u w:val="none"/>
                <w:lang w:eastAsia="zh-CN"/>
              </w:rPr>
              <w:t>（</w:t>
            </w:r>
            <w:r>
              <w:rPr>
                <w:rFonts w:hint="eastAsia" w:ascii="宋体" w:hAnsi="宋体"/>
                <w:sz w:val="21"/>
                <w:szCs w:val="21"/>
                <w:u w:val="none"/>
              </w:rPr>
              <w:t>NMPA</w:t>
            </w:r>
            <w:r>
              <w:rPr>
                <w:rFonts w:hint="eastAsia" w:ascii="宋体" w:hAnsi="宋体"/>
                <w:sz w:val="21"/>
                <w:szCs w:val="21"/>
                <w:u w:val="none"/>
                <w:lang w:eastAsia="zh-CN"/>
              </w:rPr>
              <w:t>）</w:t>
            </w:r>
            <w:r>
              <w:rPr>
                <w:rFonts w:hint="eastAsia" w:ascii="宋体" w:hAnsi="宋体"/>
                <w:sz w:val="21"/>
                <w:szCs w:val="21"/>
                <w:u w:val="none"/>
              </w:rPr>
              <w:t>的三类注册证，试剂开放</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8"/>
              <w:spacing w:line="276" w:lineRule="auto"/>
              <w:jc w:val="center"/>
              <w:rPr>
                <w:rFonts w:ascii="宋体" w:hAnsi="宋体" w:eastAsia="宋体" w:cs="宋体"/>
                <w:sz w:val="21"/>
                <w:szCs w:val="21"/>
              </w:rPr>
            </w:pPr>
          </w:p>
        </w:tc>
        <w:tc>
          <w:tcPr>
            <w:tcW w:w="709" w:type="dxa"/>
            <w:vAlign w:val="center"/>
          </w:tcPr>
          <w:p w14:paraId="72CE47E6">
            <w:pPr>
              <w:pStyle w:val="18"/>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软件应用模式：定量/定性、熔解曲线、多管多项目分析、相对定量、等位基因、SAT实时荧光等温扩增</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8"/>
              <w:spacing w:line="276" w:lineRule="auto"/>
              <w:jc w:val="center"/>
              <w:rPr>
                <w:rFonts w:ascii="宋体" w:hAnsi="宋体" w:eastAsia="宋体" w:cs="宋体"/>
                <w:sz w:val="21"/>
                <w:szCs w:val="21"/>
              </w:rPr>
            </w:pPr>
          </w:p>
        </w:tc>
        <w:tc>
          <w:tcPr>
            <w:tcW w:w="709" w:type="dxa"/>
            <w:vAlign w:val="center"/>
          </w:tcPr>
          <w:p w14:paraId="5D645DFE">
            <w:pPr>
              <w:pStyle w:val="18"/>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模块温度范围：4℃-99℃</w:t>
            </w:r>
          </w:p>
        </w:tc>
      </w:tr>
      <w:tr w14:paraId="2F7FE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05B275E">
            <w:pPr>
              <w:pStyle w:val="18"/>
              <w:spacing w:line="276" w:lineRule="auto"/>
              <w:jc w:val="center"/>
              <w:rPr>
                <w:rFonts w:ascii="宋体" w:hAnsi="宋体" w:eastAsia="宋体" w:cs="宋体"/>
                <w:sz w:val="21"/>
                <w:szCs w:val="21"/>
              </w:rPr>
            </w:pPr>
          </w:p>
        </w:tc>
        <w:tc>
          <w:tcPr>
            <w:tcW w:w="709" w:type="dxa"/>
            <w:vAlign w:val="center"/>
          </w:tcPr>
          <w:p w14:paraId="411AB19F">
            <w:pPr>
              <w:pStyle w:val="18"/>
              <w:spacing w:line="276" w:lineRule="auto"/>
              <w:jc w:val="center"/>
              <w:rPr>
                <w:rFonts w:hint="eastAsia" w:eastAsiaTheme="minorEastAsia"/>
                <w:lang w:val="en-US" w:eastAsia="zh-CN"/>
              </w:rPr>
            </w:pPr>
            <w:r>
              <w:rPr>
                <w:rFonts w:hint="eastAsia"/>
                <w:lang w:val="en-US" w:eastAsia="zh-CN"/>
              </w:rPr>
              <w:t>9</w:t>
            </w:r>
          </w:p>
        </w:tc>
        <w:tc>
          <w:tcPr>
            <w:tcW w:w="6922" w:type="dxa"/>
            <w:vAlign w:val="center"/>
          </w:tcPr>
          <w:p w14:paraId="1063E122">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检测动力学范围：10</w:t>
            </w:r>
            <w:r>
              <w:rPr>
                <w:rFonts w:hint="eastAsia" w:ascii="宋体" w:hAnsi="宋体"/>
                <w:sz w:val="21"/>
                <w:szCs w:val="21"/>
                <w:u w:val="none"/>
                <w:vertAlign w:val="superscript"/>
                <w:lang w:val="en-US" w:eastAsia="zh-CN"/>
              </w:rPr>
              <w:t>0</w:t>
            </w:r>
            <w:r>
              <w:rPr>
                <w:rFonts w:hint="eastAsia" w:ascii="宋体" w:hAnsi="宋体"/>
                <w:sz w:val="21"/>
                <w:szCs w:val="21"/>
                <w:u w:val="none"/>
                <w:lang w:val="en-US" w:eastAsia="zh-CN"/>
              </w:rPr>
              <w:t>-10</w:t>
            </w:r>
            <w:r>
              <w:rPr>
                <w:rFonts w:hint="eastAsia" w:ascii="宋体" w:hAnsi="宋体"/>
                <w:sz w:val="21"/>
                <w:szCs w:val="21"/>
                <w:u w:val="none"/>
                <w:vertAlign w:val="superscript"/>
                <w:lang w:val="en-US" w:eastAsia="zh-CN"/>
              </w:rPr>
              <w:t>10</w:t>
            </w:r>
          </w:p>
        </w:tc>
      </w:tr>
      <w:tr w14:paraId="679AD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4B1B688">
            <w:pPr>
              <w:pStyle w:val="18"/>
              <w:spacing w:line="276" w:lineRule="auto"/>
              <w:jc w:val="center"/>
              <w:rPr>
                <w:rFonts w:ascii="宋体" w:hAnsi="宋体" w:eastAsia="宋体" w:cs="宋体"/>
                <w:sz w:val="21"/>
                <w:szCs w:val="21"/>
              </w:rPr>
            </w:pPr>
          </w:p>
        </w:tc>
        <w:tc>
          <w:tcPr>
            <w:tcW w:w="709" w:type="dxa"/>
            <w:vAlign w:val="center"/>
          </w:tcPr>
          <w:p w14:paraId="16CA07DC">
            <w:pPr>
              <w:pStyle w:val="18"/>
              <w:spacing w:line="276" w:lineRule="auto"/>
              <w:jc w:val="center"/>
              <w:rPr>
                <w:rFonts w:hint="default" w:eastAsiaTheme="minorEastAsia"/>
                <w:lang w:val="en-US" w:eastAsia="zh-CN"/>
              </w:rPr>
            </w:pPr>
            <w:r>
              <w:rPr>
                <w:rFonts w:hint="eastAsia"/>
                <w:lang w:val="en-US" w:eastAsia="zh-CN"/>
              </w:rPr>
              <w:t>10</w:t>
            </w:r>
          </w:p>
        </w:tc>
        <w:tc>
          <w:tcPr>
            <w:tcW w:w="6922" w:type="dxa"/>
            <w:vAlign w:val="center"/>
          </w:tcPr>
          <w:p w14:paraId="22D3D0F3">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最小检测模板：单个拷贝</w:t>
            </w:r>
          </w:p>
        </w:tc>
      </w:tr>
      <w:tr w14:paraId="6323C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D35404E">
            <w:pPr>
              <w:pStyle w:val="18"/>
              <w:spacing w:line="276" w:lineRule="auto"/>
              <w:jc w:val="center"/>
              <w:rPr>
                <w:rFonts w:ascii="宋体" w:hAnsi="宋体" w:eastAsia="宋体" w:cs="宋体"/>
                <w:sz w:val="21"/>
                <w:szCs w:val="21"/>
              </w:rPr>
            </w:pPr>
          </w:p>
        </w:tc>
        <w:tc>
          <w:tcPr>
            <w:tcW w:w="709" w:type="dxa"/>
            <w:vAlign w:val="center"/>
          </w:tcPr>
          <w:p w14:paraId="34C77E3C">
            <w:pPr>
              <w:pStyle w:val="18"/>
              <w:spacing w:line="276" w:lineRule="auto"/>
              <w:jc w:val="center"/>
              <w:rPr>
                <w:rFonts w:hint="default" w:eastAsiaTheme="minorEastAsia"/>
                <w:lang w:val="en-US" w:eastAsia="zh-CN"/>
              </w:rPr>
            </w:pPr>
            <w:r>
              <w:rPr>
                <w:rFonts w:hint="eastAsia"/>
                <w:lang w:val="en-US" w:eastAsia="zh-CN"/>
              </w:rPr>
              <w:t>11</w:t>
            </w:r>
          </w:p>
        </w:tc>
        <w:tc>
          <w:tcPr>
            <w:tcW w:w="6922" w:type="dxa"/>
            <w:vAlign w:val="center"/>
          </w:tcPr>
          <w:p w14:paraId="52E89F34">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反应容积：15uL-100uL</w:t>
            </w:r>
          </w:p>
        </w:tc>
      </w:tr>
      <w:tr w14:paraId="498FF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4A8C469">
            <w:pPr>
              <w:pStyle w:val="18"/>
              <w:spacing w:line="276" w:lineRule="auto"/>
              <w:jc w:val="center"/>
              <w:rPr>
                <w:rFonts w:ascii="宋体" w:hAnsi="宋体" w:eastAsia="宋体" w:cs="宋体"/>
                <w:sz w:val="21"/>
                <w:szCs w:val="21"/>
              </w:rPr>
            </w:pPr>
          </w:p>
        </w:tc>
        <w:tc>
          <w:tcPr>
            <w:tcW w:w="709" w:type="dxa"/>
            <w:vAlign w:val="center"/>
          </w:tcPr>
          <w:p w14:paraId="21E3927F">
            <w:pPr>
              <w:pStyle w:val="18"/>
              <w:spacing w:line="276" w:lineRule="auto"/>
              <w:jc w:val="center"/>
              <w:rPr>
                <w:rFonts w:hint="default" w:eastAsiaTheme="minorEastAsia"/>
                <w:lang w:val="en-US" w:eastAsia="zh-CN"/>
              </w:rPr>
            </w:pPr>
            <w:r>
              <w:rPr>
                <w:rFonts w:hint="eastAsia"/>
                <w:lang w:val="en-US" w:eastAsia="zh-CN"/>
              </w:rPr>
              <w:t>12</w:t>
            </w:r>
          </w:p>
        </w:tc>
        <w:tc>
          <w:tcPr>
            <w:tcW w:w="6922" w:type="dxa"/>
            <w:vAlign w:val="center"/>
          </w:tcPr>
          <w:p w14:paraId="0EB031A3">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温控精度（熔解曲线）：±0.1℃</w:t>
            </w:r>
          </w:p>
        </w:tc>
      </w:tr>
      <w:tr w14:paraId="5CD8F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3C01B2B">
            <w:pPr>
              <w:pStyle w:val="18"/>
              <w:spacing w:line="276" w:lineRule="auto"/>
              <w:jc w:val="center"/>
              <w:rPr>
                <w:rFonts w:ascii="宋体" w:hAnsi="宋体" w:eastAsia="宋体" w:cs="宋体"/>
                <w:sz w:val="21"/>
                <w:szCs w:val="21"/>
              </w:rPr>
            </w:pPr>
          </w:p>
        </w:tc>
        <w:tc>
          <w:tcPr>
            <w:tcW w:w="709" w:type="dxa"/>
            <w:vAlign w:val="center"/>
          </w:tcPr>
          <w:p w14:paraId="0A61F3CB">
            <w:pPr>
              <w:pStyle w:val="18"/>
              <w:spacing w:line="276" w:lineRule="auto"/>
              <w:jc w:val="center"/>
              <w:rPr>
                <w:rFonts w:hint="default" w:eastAsiaTheme="minorEastAsia"/>
                <w:lang w:val="en-US" w:eastAsia="zh-CN"/>
              </w:rPr>
            </w:pPr>
            <w:r>
              <w:rPr>
                <w:rFonts w:hint="eastAsia"/>
                <w:lang w:val="en-US" w:eastAsia="zh-CN"/>
              </w:rPr>
              <w:t>13</w:t>
            </w:r>
          </w:p>
        </w:tc>
        <w:tc>
          <w:tcPr>
            <w:tcW w:w="6922" w:type="dxa"/>
            <w:vAlign w:val="center"/>
          </w:tcPr>
          <w:p w14:paraId="5C6B3956">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温度均匀性：±0.1℃</w:t>
            </w:r>
          </w:p>
        </w:tc>
      </w:tr>
      <w:tr w14:paraId="3677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9A0E285">
            <w:pPr>
              <w:pStyle w:val="18"/>
              <w:spacing w:line="276" w:lineRule="auto"/>
              <w:jc w:val="center"/>
              <w:rPr>
                <w:rFonts w:ascii="宋体" w:hAnsi="宋体" w:eastAsia="宋体" w:cs="宋体"/>
                <w:sz w:val="21"/>
                <w:szCs w:val="21"/>
              </w:rPr>
            </w:pPr>
          </w:p>
        </w:tc>
        <w:tc>
          <w:tcPr>
            <w:tcW w:w="709" w:type="dxa"/>
            <w:vAlign w:val="center"/>
          </w:tcPr>
          <w:p w14:paraId="2F70BAEA">
            <w:pPr>
              <w:pStyle w:val="18"/>
              <w:spacing w:line="276" w:lineRule="auto"/>
              <w:jc w:val="center"/>
              <w:rPr>
                <w:rFonts w:hint="default" w:eastAsiaTheme="minorEastAsia"/>
                <w:lang w:val="en-US" w:eastAsia="zh-CN"/>
              </w:rPr>
            </w:pPr>
            <w:r>
              <w:rPr>
                <w:rFonts w:hint="eastAsia"/>
                <w:lang w:val="en-US" w:eastAsia="zh-CN"/>
              </w:rPr>
              <w:t>14</w:t>
            </w:r>
          </w:p>
        </w:tc>
        <w:tc>
          <w:tcPr>
            <w:tcW w:w="6922" w:type="dxa"/>
            <w:vAlign w:val="center"/>
          </w:tcPr>
          <w:p w14:paraId="50BBAF1D">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最大循环数：99</w:t>
            </w:r>
          </w:p>
        </w:tc>
      </w:tr>
      <w:tr w14:paraId="2FA3F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EBD7892">
            <w:pPr>
              <w:pStyle w:val="18"/>
              <w:spacing w:line="276" w:lineRule="auto"/>
              <w:jc w:val="center"/>
              <w:rPr>
                <w:rFonts w:ascii="宋体" w:hAnsi="宋体" w:eastAsia="宋体" w:cs="宋体"/>
                <w:sz w:val="21"/>
                <w:szCs w:val="21"/>
              </w:rPr>
            </w:pPr>
            <w:r>
              <w:t>★</w:t>
            </w:r>
          </w:p>
        </w:tc>
        <w:tc>
          <w:tcPr>
            <w:tcW w:w="709" w:type="dxa"/>
            <w:vAlign w:val="center"/>
          </w:tcPr>
          <w:p w14:paraId="3CEDDA53">
            <w:pPr>
              <w:pStyle w:val="18"/>
              <w:spacing w:line="276" w:lineRule="auto"/>
              <w:jc w:val="center"/>
              <w:rPr>
                <w:rFonts w:hint="default" w:eastAsiaTheme="minorEastAsia"/>
                <w:lang w:val="en-US" w:eastAsia="zh-CN"/>
              </w:rPr>
            </w:pPr>
            <w:r>
              <w:rPr>
                <w:rFonts w:hint="eastAsia"/>
                <w:lang w:val="en-US" w:eastAsia="zh-CN"/>
              </w:rPr>
              <w:t>15</w:t>
            </w:r>
          </w:p>
        </w:tc>
        <w:tc>
          <w:tcPr>
            <w:tcW w:w="6922" w:type="dxa"/>
            <w:vAlign w:val="center"/>
          </w:tcPr>
          <w:p w14:paraId="5FA1451F">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通用性：至少5个以上有注册证核酸检测产品的说明书推荐适用</w:t>
            </w:r>
          </w:p>
        </w:tc>
      </w:tr>
      <w:tr w14:paraId="6169D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E3CFB8">
            <w:pPr>
              <w:pStyle w:val="18"/>
              <w:spacing w:line="276" w:lineRule="auto"/>
              <w:jc w:val="center"/>
            </w:pPr>
            <w:r>
              <w:t>★</w:t>
            </w:r>
          </w:p>
        </w:tc>
        <w:tc>
          <w:tcPr>
            <w:tcW w:w="709" w:type="dxa"/>
            <w:vAlign w:val="center"/>
          </w:tcPr>
          <w:p w14:paraId="4AC460A7">
            <w:pPr>
              <w:pStyle w:val="18"/>
              <w:spacing w:line="276" w:lineRule="auto"/>
              <w:jc w:val="center"/>
              <w:rPr>
                <w:rFonts w:hint="default"/>
                <w:lang w:val="en-US" w:eastAsia="zh-CN"/>
              </w:rPr>
            </w:pPr>
            <w:r>
              <w:rPr>
                <w:rFonts w:hint="eastAsia"/>
                <w:lang w:val="en-US" w:eastAsia="zh-CN"/>
              </w:rPr>
              <w:t>16</w:t>
            </w:r>
          </w:p>
        </w:tc>
        <w:tc>
          <w:tcPr>
            <w:tcW w:w="6922" w:type="dxa"/>
            <w:vAlign w:val="center"/>
          </w:tcPr>
          <w:p w14:paraId="4DAC1E38">
            <w:pPr>
              <w:pStyle w:val="18"/>
              <w:spacing w:line="276" w:lineRule="auto"/>
              <w:jc w:val="both"/>
              <w:rPr>
                <w:rFonts w:hint="default" w:ascii="宋体" w:hAnsi="宋体"/>
                <w:sz w:val="21"/>
                <w:szCs w:val="21"/>
                <w:u w:val="none"/>
                <w:lang w:val="en-US" w:eastAsia="zh-CN"/>
              </w:rPr>
            </w:pPr>
            <w:r>
              <w:rPr>
                <w:rFonts w:hint="eastAsia" w:ascii="宋体" w:hAnsi="宋体"/>
                <w:sz w:val="21"/>
                <w:szCs w:val="21"/>
                <w:u w:val="none"/>
                <w:lang w:val="en-US" w:eastAsia="zh-CN"/>
              </w:rPr>
              <w:t>免费连接医院LIS系统</w:t>
            </w:r>
          </w:p>
        </w:tc>
      </w:tr>
    </w:tbl>
    <w:p w14:paraId="77655360">
      <w:pPr>
        <w:pStyle w:val="18"/>
        <w:spacing w:line="360" w:lineRule="auto"/>
        <w:rPr>
          <w:rFonts w:hint="default"/>
        </w:rPr>
      </w:pPr>
      <w:r>
        <w:rPr>
          <w:rFonts w:hint="eastAsia"/>
          <w:b/>
          <w:sz w:val="28"/>
          <w:lang w:val="en-US" w:eastAsia="zh-CN"/>
        </w:rPr>
        <w:t>二</w:t>
      </w:r>
      <w:r>
        <w:rPr>
          <w:b/>
          <w:sz w:val="28"/>
        </w:rPr>
        <w:t>、响应要求</w:t>
      </w:r>
    </w:p>
    <w:p w14:paraId="20BDF784">
      <w:pPr>
        <w:pStyle w:val="18"/>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8"/>
        <w:spacing w:line="360" w:lineRule="auto"/>
        <w:rPr>
          <w:rFonts w:hint="default"/>
        </w:rPr>
      </w:pPr>
      <w:r>
        <w:rPr>
          <w:rFonts w:hint="eastAsia"/>
          <w:b/>
          <w:sz w:val="24"/>
          <w:lang w:val="en-US" w:eastAsia="zh-CN"/>
        </w:rPr>
        <w:t>2</w:t>
      </w:r>
      <w:r>
        <w:rPr>
          <w:b/>
          <w:sz w:val="24"/>
        </w:rPr>
        <w:t>.响应文件的提交</w:t>
      </w:r>
    </w:p>
    <w:p w14:paraId="3FF26FFA">
      <w:pPr>
        <w:pStyle w:val="18"/>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8"/>
        <w:spacing w:line="360" w:lineRule="auto"/>
        <w:rPr>
          <w:rFonts w:hint="default"/>
        </w:rPr>
      </w:pPr>
      <w:r>
        <w:rPr>
          <w:rFonts w:hint="eastAsia"/>
          <w:b/>
          <w:sz w:val="24"/>
          <w:lang w:val="en-US" w:eastAsia="zh-CN"/>
        </w:rPr>
        <w:t>3</w:t>
      </w:r>
      <w:r>
        <w:rPr>
          <w:b/>
          <w:sz w:val="24"/>
        </w:rPr>
        <w:t>.样品（</w:t>
      </w:r>
      <w:r>
        <w:rPr>
          <w:rFonts w:hint="eastAsia"/>
          <w:b/>
          <w:sz w:val="24"/>
          <w:lang w:val="en-US" w:eastAsia="zh-CN"/>
        </w:rPr>
        <w:t>如有</w:t>
      </w:r>
      <w:r>
        <w:rPr>
          <w:b/>
          <w:sz w:val="24"/>
        </w:rPr>
        <w:t>）</w:t>
      </w:r>
    </w:p>
    <w:p w14:paraId="3C39E490">
      <w:pPr>
        <w:pStyle w:val="18"/>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8"/>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8"/>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8"/>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8"/>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8"/>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8"/>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8"/>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8"/>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8"/>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8"/>
        <w:spacing w:line="360" w:lineRule="auto"/>
        <w:rPr>
          <w:rFonts w:hint="default"/>
        </w:rPr>
      </w:pPr>
      <w:r>
        <w:rPr>
          <w:b/>
          <w:sz w:val="24"/>
        </w:rPr>
        <w:t>1. 响应文件的开启</w:t>
      </w:r>
    </w:p>
    <w:p w14:paraId="44FBBB67">
      <w:pPr>
        <w:pStyle w:val="18"/>
        <w:spacing w:line="360" w:lineRule="auto"/>
        <w:ind w:firstLine="480"/>
        <w:rPr>
          <w:rFonts w:hint="default"/>
        </w:rPr>
      </w:pPr>
      <w:r>
        <w:t>1.1 开启程序</w:t>
      </w:r>
    </w:p>
    <w:p w14:paraId="78378307">
      <w:pPr>
        <w:pStyle w:val="18"/>
        <w:spacing w:line="360" w:lineRule="auto"/>
        <w:ind w:firstLine="480"/>
        <w:rPr>
          <w:rFonts w:hint="default"/>
        </w:rPr>
      </w:pPr>
      <w:r>
        <w:t>工作人员按询价公告规定的时间进行开启。</w:t>
      </w:r>
    </w:p>
    <w:p w14:paraId="1A72A541">
      <w:pPr>
        <w:pStyle w:val="18"/>
        <w:spacing w:line="360" w:lineRule="auto"/>
        <w:ind w:firstLine="480"/>
        <w:rPr>
          <w:rFonts w:hint="default"/>
        </w:rPr>
      </w:pPr>
      <w:r>
        <w:t>1.2开启异议</w:t>
      </w:r>
    </w:p>
    <w:p w14:paraId="492B2587">
      <w:pPr>
        <w:pStyle w:val="18"/>
        <w:spacing w:line="360" w:lineRule="auto"/>
        <w:ind w:firstLine="480"/>
        <w:rPr>
          <w:rFonts w:hint="default"/>
        </w:rPr>
      </w:pPr>
      <w:r>
        <w:t>响应截止时间后，供应商不足须知前附表中约定的有效供应商家数，不得开启。同时，本次采购活动结束。</w:t>
      </w:r>
    </w:p>
    <w:p w14:paraId="79558BE0">
      <w:pPr>
        <w:pStyle w:val="18"/>
        <w:numPr>
          <w:ilvl w:val="0"/>
          <w:numId w:val="1"/>
        </w:numPr>
        <w:spacing w:line="360" w:lineRule="auto"/>
        <w:jc w:val="both"/>
        <w:outlineLvl w:val="0"/>
        <w:rPr>
          <w:b/>
          <w:sz w:val="36"/>
        </w:rPr>
      </w:pPr>
      <w:bookmarkStart w:id="2" w:name="_Toc181637022"/>
      <w:r>
        <w:rPr>
          <w:b/>
          <w:sz w:val="36"/>
        </w:rPr>
        <w:t>评审</w:t>
      </w:r>
      <w:bookmarkEnd w:id="2"/>
    </w:p>
    <w:p w14:paraId="0F2F2A79">
      <w:pPr>
        <w:pStyle w:val="18"/>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8"/>
        <w:spacing w:line="360" w:lineRule="auto"/>
        <w:rPr>
          <w:rFonts w:hint="default"/>
        </w:rPr>
      </w:pPr>
      <w:r>
        <w:rPr>
          <w:b/>
          <w:sz w:val="24"/>
        </w:rPr>
        <w:t>1.评审方法</w:t>
      </w:r>
    </w:p>
    <w:p w14:paraId="29E32FAB">
      <w:pPr>
        <w:pStyle w:val="18"/>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8"/>
        <w:spacing w:line="360" w:lineRule="auto"/>
        <w:rPr>
          <w:rFonts w:hint="default"/>
        </w:rPr>
      </w:pPr>
      <w:r>
        <w:rPr>
          <w:b/>
          <w:sz w:val="24"/>
        </w:rPr>
        <w:t>2.评审原则</w:t>
      </w:r>
    </w:p>
    <w:p w14:paraId="578E8C15">
      <w:pPr>
        <w:pStyle w:val="18"/>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8"/>
        <w:spacing w:line="360" w:lineRule="auto"/>
        <w:ind w:firstLine="480"/>
        <w:rPr>
          <w:rFonts w:hint="default"/>
        </w:rPr>
      </w:pPr>
      <w:r>
        <w:t>2.2具体评审事项由询价小组负责，并按询价通知书的规定办法进行评审。</w:t>
      </w:r>
    </w:p>
    <w:p w14:paraId="3F28F6B7">
      <w:pPr>
        <w:pStyle w:val="18"/>
        <w:spacing w:line="360" w:lineRule="auto"/>
        <w:ind w:firstLine="480"/>
        <w:rPr>
          <w:rFonts w:hint="default"/>
        </w:rPr>
      </w:pPr>
      <w:r>
        <w:t>2.3合格供应商不足须知前附表中约定的有效供应商家数，不得评审。</w:t>
      </w:r>
    </w:p>
    <w:p w14:paraId="218D99D5">
      <w:pPr>
        <w:pStyle w:val="18"/>
        <w:spacing w:line="360" w:lineRule="auto"/>
        <w:rPr>
          <w:rFonts w:hint="default"/>
        </w:rPr>
      </w:pPr>
      <w:r>
        <w:rPr>
          <w:b/>
          <w:sz w:val="24"/>
        </w:rPr>
        <w:t>3.询价小组</w:t>
      </w:r>
    </w:p>
    <w:p w14:paraId="50534191">
      <w:pPr>
        <w:pStyle w:val="18"/>
        <w:spacing w:line="360" w:lineRule="auto"/>
        <w:ind w:firstLine="480"/>
        <w:rPr>
          <w:rFonts w:hint="default"/>
        </w:rPr>
      </w:pPr>
      <w:r>
        <w:t>3.1询价小组由采购人代表和评审专家组成，成员人数应当为3人及以上单数。</w:t>
      </w:r>
    </w:p>
    <w:p w14:paraId="25073291">
      <w:pPr>
        <w:pStyle w:val="18"/>
        <w:spacing w:line="360" w:lineRule="auto"/>
        <w:ind w:firstLine="480"/>
        <w:rPr>
          <w:rFonts w:hint="default"/>
        </w:rPr>
      </w:pPr>
      <w:r>
        <w:t>3.2评审应遵守下列评审纪律：</w:t>
      </w:r>
    </w:p>
    <w:p w14:paraId="202BA4D1">
      <w:pPr>
        <w:pStyle w:val="18"/>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8"/>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8"/>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8"/>
        <w:spacing w:line="360" w:lineRule="auto"/>
        <w:ind w:firstLine="480"/>
        <w:rPr>
          <w:rFonts w:hint="default"/>
        </w:rPr>
      </w:pPr>
      <w:r>
        <w:t>（4）全体评委应按照询价通知书规定进行评审，一切认定事项应查有实据且不得弄虚作假。</w:t>
      </w:r>
    </w:p>
    <w:p w14:paraId="0EB164E7">
      <w:pPr>
        <w:pStyle w:val="18"/>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8"/>
        <w:spacing w:line="360" w:lineRule="auto"/>
        <w:ind w:firstLine="480"/>
        <w:rPr>
          <w:rFonts w:hint="default"/>
        </w:rPr>
      </w:pPr>
      <w:r>
        <w:t>3.3询价小组成员有下列情形之一的，受到邀请应主动提出回避，采购当事人也可以要求该成员回避：</w:t>
      </w:r>
    </w:p>
    <w:p w14:paraId="5150D99C">
      <w:pPr>
        <w:pStyle w:val="18"/>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8"/>
        <w:spacing w:line="360" w:lineRule="auto"/>
        <w:ind w:firstLine="480"/>
        <w:rPr>
          <w:rFonts w:hint="default"/>
        </w:rPr>
      </w:pPr>
      <w:r>
        <w:t>（2）任职单位与采购人或参加该采购项目供应商存在行政隶属关系；</w:t>
      </w:r>
    </w:p>
    <w:p w14:paraId="47C5C410">
      <w:pPr>
        <w:pStyle w:val="18"/>
        <w:spacing w:line="360" w:lineRule="auto"/>
        <w:ind w:firstLine="480"/>
        <w:rPr>
          <w:rFonts w:hint="default"/>
        </w:rPr>
      </w:pPr>
      <w:r>
        <w:t>（3）曾经参加过该采购项目的进口产品或采购文件、采购需求、采购方式的论证和咨询服务工作；</w:t>
      </w:r>
    </w:p>
    <w:p w14:paraId="08FF79E0">
      <w:pPr>
        <w:pStyle w:val="18"/>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8"/>
        <w:spacing w:line="360" w:lineRule="auto"/>
        <w:ind w:firstLine="480"/>
        <w:rPr>
          <w:rFonts w:hint="default"/>
        </w:rPr>
      </w:pPr>
      <w:r>
        <w:t>（5）询价小组成员之间具有配偶、近亲属关系；</w:t>
      </w:r>
    </w:p>
    <w:p w14:paraId="4C35FAEB">
      <w:pPr>
        <w:pStyle w:val="18"/>
        <w:spacing w:line="360" w:lineRule="auto"/>
        <w:ind w:firstLine="480"/>
        <w:rPr>
          <w:rFonts w:hint="default"/>
        </w:rPr>
      </w:pPr>
      <w:r>
        <w:t>（6）同一单位的评审专家在同一项目询价小组成员中超过1名；</w:t>
      </w:r>
    </w:p>
    <w:p w14:paraId="4DE7F6B1">
      <w:pPr>
        <w:pStyle w:val="18"/>
        <w:spacing w:line="360" w:lineRule="auto"/>
        <w:ind w:firstLine="480"/>
        <w:rPr>
          <w:rFonts w:hint="default"/>
        </w:rPr>
      </w:pPr>
      <w:r>
        <w:t>（7）法律、法规、规章规定应当回避以及其他可能影响公正评审的。</w:t>
      </w:r>
    </w:p>
    <w:p w14:paraId="56EFBEAA">
      <w:pPr>
        <w:pStyle w:val="18"/>
        <w:spacing w:line="360" w:lineRule="auto"/>
        <w:rPr>
          <w:rFonts w:hint="default"/>
        </w:rPr>
      </w:pPr>
      <w:r>
        <w:rPr>
          <w:b/>
          <w:sz w:val="24"/>
        </w:rPr>
        <w:t>4.有下列情形之一的，视为供应商串通响应，其响应无效；</w:t>
      </w:r>
    </w:p>
    <w:p w14:paraId="46725BD8">
      <w:pPr>
        <w:pStyle w:val="18"/>
        <w:spacing w:line="360" w:lineRule="auto"/>
        <w:ind w:firstLine="480"/>
        <w:rPr>
          <w:rFonts w:hint="default"/>
        </w:rPr>
      </w:pPr>
      <w:r>
        <w:t>4.1不同供应商的响应文件由同一单位或者个人编制；</w:t>
      </w:r>
    </w:p>
    <w:p w14:paraId="2C3A5060">
      <w:pPr>
        <w:pStyle w:val="18"/>
        <w:spacing w:line="360" w:lineRule="auto"/>
        <w:ind w:firstLine="480"/>
        <w:rPr>
          <w:rFonts w:hint="default"/>
        </w:rPr>
      </w:pPr>
      <w:r>
        <w:t>4.2不同供应商委托同一单位或者个人办理响应事宜；</w:t>
      </w:r>
    </w:p>
    <w:p w14:paraId="542A43B9">
      <w:pPr>
        <w:pStyle w:val="18"/>
        <w:spacing w:line="360" w:lineRule="auto"/>
        <w:ind w:firstLine="480"/>
        <w:rPr>
          <w:rFonts w:hint="default"/>
        </w:rPr>
      </w:pPr>
      <w:r>
        <w:t>4.3不同供应商的响应文件载明的项目管理成员或者联系人员为同一人；</w:t>
      </w:r>
    </w:p>
    <w:p w14:paraId="7474E9AB">
      <w:pPr>
        <w:pStyle w:val="18"/>
        <w:spacing w:line="360" w:lineRule="auto"/>
        <w:ind w:firstLine="480"/>
        <w:rPr>
          <w:rFonts w:hint="default"/>
        </w:rPr>
      </w:pPr>
      <w:r>
        <w:t>4.4不同供应商的响应文件异常一致或者响应报价呈规律性差异；</w:t>
      </w:r>
    </w:p>
    <w:p w14:paraId="443540AE">
      <w:pPr>
        <w:pStyle w:val="18"/>
        <w:spacing w:line="360" w:lineRule="auto"/>
        <w:ind w:firstLine="480"/>
        <w:rPr>
          <w:rFonts w:hint="default"/>
        </w:rPr>
      </w:pPr>
      <w:r>
        <w:t>4.5不同供应商的响应文件相互混装；</w:t>
      </w:r>
    </w:p>
    <w:p w14:paraId="49FF1AEB">
      <w:pPr>
        <w:pStyle w:val="18"/>
        <w:spacing w:line="360" w:lineRule="auto"/>
        <w:ind w:firstLine="480"/>
        <w:rPr>
          <w:rFonts w:hint="default"/>
        </w:rPr>
      </w:pPr>
      <w:r>
        <w:t>4.6不同供应商的响应保证金或购买电子保函支付款为从同一单位或个人的账户转出。</w:t>
      </w:r>
    </w:p>
    <w:p w14:paraId="5AB87CB1">
      <w:pPr>
        <w:pStyle w:val="18"/>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8"/>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8"/>
        <w:spacing w:line="360" w:lineRule="auto"/>
        <w:rPr>
          <w:rFonts w:hint="default"/>
        </w:rPr>
      </w:pPr>
      <w:r>
        <w:rPr>
          <w:b/>
          <w:sz w:val="24"/>
        </w:rPr>
        <w:t>5.其他响应无效的情形</w:t>
      </w:r>
    </w:p>
    <w:p w14:paraId="50DCBA2A">
      <w:pPr>
        <w:pStyle w:val="18"/>
        <w:spacing w:line="360" w:lineRule="auto"/>
        <w:ind w:firstLine="480"/>
        <w:rPr>
          <w:rFonts w:hint="default"/>
        </w:rPr>
      </w:pPr>
      <w:r>
        <w:t>详见资格性审查、符合性审查和询价通知书其他响应无效条款。</w:t>
      </w:r>
    </w:p>
    <w:p w14:paraId="3EDEB66C">
      <w:pPr>
        <w:pStyle w:val="18"/>
        <w:spacing w:line="360" w:lineRule="auto"/>
        <w:rPr>
          <w:rFonts w:hint="default"/>
        </w:rPr>
      </w:pPr>
      <w:r>
        <w:rPr>
          <w:b/>
          <w:sz w:val="24"/>
        </w:rPr>
        <w:t>6.确定成交人</w:t>
      </w:r>
    </w:p>
    <w:p w14:paraId="01092CEC">
      <w:pPr>
        <w:pStyle w:val="18"/>
        <w:spacing w:line="360" w:lineRule="auto"/>
        <w:ind w:firstLine="480"/>
        <w:rPr>
          <w:rFonts w:hint="default"/>
        </w:rPr>
      </w:pPr>
      <w:r>
        <w:t>询价小组按照询价通知书确定的评审方法、步骤、标准，对响应文件进行评审，确定成交供应商。</w:t>
      </w:r>
    </w:p>
    <w:p w14:paraId="580D0B7C">
      <w:pPr>
        <w:pStyle w:val="18"/>
        <w:spacing w:line="360" w:lineRule="auto"/>
        <w:rPr>
          <w:rFonts w:hint="default"/>
        </w:rPr>
      </w:pPr>
      <w:r>
        <w:rPr>
          <w:b/>
          <w:sz w:val="24"/>
        </w:rPr>
        <w:t>7.价格修正</w:t>
      </w:r>
    </w:p>
    <w:p w14:paraId="077E8545">
      <w:pPr>
        <w:pStyle w:val="18"/>
        <w:spacing w:line="360" w:lineRule="auto"/>
        <w:ind w:firstLine="480"/>
        <w:rPr>
          <w:rFonts w:hint="default"/>
        </w:rPr>
      </w:pPr>
      <w:r>
        <w:t>对报价的计算错误按以下原则修正：</w:t>
      </w:r>
    </w:p>
    <w:p w14:paraId="1BCB5241">
      <w:pPr>
        <w:pStyle w:val="18"/>
        <w:spacing w:line="360" w:lineRule="auto"/>
        <w:ind w:firstLine="480"/>
        <w:rPr>
          <w:rFonts w:hint="default"/>
        </w:rPr>
      </w:pPr>
      <w:r>
        <w:t>（1）响应文件中报价一览表（报价表）内容与响应文件中相应内容不一致的，以报价一览表（报价表）为准；</w:t>
      </w:r>
    </w:p>
    <w:p w14:paraId="621F4534">
      <w:pPr>
        <w:pStyle w:val="18"/>
        <w:spacing w:line="360" w:lineRule="auto"/>
        <w:ind w:firstLine="480"/>
        <w:rPr>
          <w:rFonts w:hint="default"/>
        </w:rPr>
      </w:pPr>
      <w:r>
        <w:t>（2）大写金额和小写金额不一致的，以大写金额为准；</w:t>
      </w:r>
    </w:p>
    <w:p w14:paraId="64AEC191">
      <w:pPr>
        <w:pStyle w:val="18"/>
        <w:spacing w:line="360" w:lineRule="auto"/>
        <w:ind w:firstLine="480"/>
        <w:rPr>
          <w:rFonts w:hint="default"/>
        </w:rPr>
      </w:pPr>
      <w:r>
        <w:t>（3）单价金额小数点或者百分比有明显错位的，以报价一览表的总价为准，并修改单价；</w:t>
      </w:r>
    </w:p>
    <w:p w14:paraId="1F44C42D">
      <w:pPr>
        <w:pStyle w:val="18"/>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8"/>
        <w:spacing w:line="360" w:lineRule="auto"/>
        <w:ind w:firstLine="480"/>
        <w:rPr>
          <w:rFonts w:hint="default"/>
        </w:rPr>
      </w:pPr>
      <w:r>
        <w:t>（5）若投标客户端上传的电子报价数据与电子响应文件价格不一致的，以电子报价数据为准。</w:t>
      </w:r>
    </w:p>
    <w:p w14:paraId="61CB604A">
      <w:pPr>
        <w:pStyle w:val="18"/>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8"/>
        <w:spacing w:line="360" w:lineRule="auto"/>
        <w:rPr>
          <w:rFonts w:hint="default"/>
        </w:rPr>
      </w:pPr>
      <w:r>
        <w:rPr>
          <w:rFonts w:hint="eastAsia"/>
          <w:b/>
          <w:sz w:val="28"/>
          <w:lang w:val="en-US" w:eastAsia="zh-CN"/>
        </w:rPr>
        <w:t>二</w:t>
      </w:r>
      <w:r>
        <w:rPr>
          <w:b/>
          <w:sz w:val="28"/>
        </w:rPr>
        <w:t>、评审程序</w:t>
      </w:r>
    </w:p>
    <w:p w14:paraId="40809E6F">
      <w:pPr>
        <w:pStyle w:val="18"/>
        <w:spacing w:line="360" w:lineRule="auto"/>
        <w:rPr>
          <w:rFonts w:hint="default"/>
        </w:rPr>
      </w:pPr>
      <w:r>
        <w:rPr>
          <w:b/>
          <w:sz w:val="24"/>
        </w:rPr>
        <w:t>1.资格性审查和符合性审查</w:t>
      </w:r>
    </w:p>
    <w:p w14:paraId="214ADCB2">
      <w:pPr>
        <w:pStyle w:val="18"/>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8"/>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8"/>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8"/>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8"/>
        <w:spacing w:line="360" w:lineRule="auto"/>
        <w:ind w:firstLine="480"/>
        <w:rPr>
          <w:rFonts w:hint="default"/>
        </w:rPr>
      </w:pPr>
      <w:r>
        <w:t>合格供应商不足3家的，不得评审。</w:t>
      </w:r>
    </w:p>
    <w:p w14:paraId="74F43565">
      <w:pPr>
        <w:pStyle w:val="18"/>
        <w:spacing w:line="360" w:lineRule="auto"/>
        <w:ind w:firstLine="482"/>
        <w:outlineLvl w:val="1"/>
        <w:rPr>
          <w:rFonts w:hint="default"/>
        </w:rPr>
      </w:pPr>
      <w:bookmarkStart w:id="3" w:name="_Toc181637023"/>
      <w:r>
        <w:t>表一资格性审查表：</w:t>
      </w:r>
      <w:bookmarkEnd w:id="3"/>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14:paraId="57B149BE">
            <w:pPr>
              <w:pStyle w:val="18"/>
              <w:spacing w:line="276" w:lineRule="auto"/>
              <w:jc w:val="center"/>
              <w:rPr>
                <w:rFonts w:hint="default"/>
              </w:rPr>
            </w:pPr>
            <w:r>
              <w:t>序号</w:t>
            </w:r>
          </w:p>
        </w:tc>
        <w:tc>
          <w:tcPr>
            <w:tcW w:w="7416" w:type="dxa"/>
            <w:gridSpan w:val="2"/>
            <w:vAlign w:val="center"/>
          </w:tcPr>
          <w:p w14:paraId="4766E726">
            <w:pPr>
              <w:pStyle w:val="18"/>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8"/>
              <w:spacing w:line="276" w:lineRule="auto"/>
              <w:jc w:val="center"/>
              <w:rPr>
                <w:rFonts w:hint="default"/>
              </w:rPr>
            </w:pPr>
            <w:r>
              <w:t>1</w:t>
            </w:r>
          </w:p>
        </w:tc>
        <w:tc>
          <w:tcPr>
            <w:tcW w:w="1628" w:type="dxa"/>
            <w:vAlign w:val="center"/>
          </w:tcPr>
          <w:p w14:paraId="7BCB0447">
            <w:pPr>
              <w:pStyle w:val="18"/>
              <w:spacing w:line="276" w:lineRule="auto"/>
              <w:jc w:val="both"/>
              <w:rPr>
                <w:rFonts w:hint="default"/>
              </w:rPr>
            </w:pPr>
            <w:r>
              <w:t>具有独立承担民事责任的能力</w:t>
            </w:r>
          </w:p>
        </w:tc>
        <w:tc>
          <w:tcPr>
            <w:tcW w:w="5788" w:type="dxa"/>
            <w:vAlign w:val="center"/>
          </w:tcPr>
          <w:p w14:paraId="36701466">
            <w:pPr>
              <w:pStyle w:val="18"/>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8"/>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8"/>
              <w:spacing w:line="276" w:lineRule="auto"/>
              <w:jc w:val="both"/>
              <w:rPr>
                <w:rFonts w:hint="default"/>
              </w:rPr>
            </w:pPr>
            <w:r>
              <w:t>供应商必须符合法律、行政法规规定的其他条件</w:t>
            </w:r>
          </w:p>
        </w:tc>
        <w:tc>
          <w:tcPr>
            <w:tcW w:w="5788" w:type="dxa"/>
            <w:vAlign w:val="center"/>
          </w:tcPr>
          <w:p w14:paraId="72798BD8">
            <w:pPr>
              <w:pStyle w:val="18"/>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8"/>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8"/>
              <w:spacing w:line="276" w:lineRule="auto"/>
              <w:jc w:val="both"/>
              <w:rPr>
                <w:rFonts w:hint="default"/>
              </w:rPr>
            </w:pPr>
            <w:r>
              <w:rPr>
                <w:lang w:eastAsia="zh-CN"/>
              </w:rPr>
              <w:t>企业</w:t>
            </w:r>
            <w:r>
              <w:t>资质</w:t>
            </w:r>
          </w:p>
        </w:tc>
        <w:tc>
          <w:tcPr>
            <w:tcW w:w="5788" w:type="dxa"/>
            <w:vAlign w:val="center"/>
          </w:tcPr>
          <w:p w14:paraId="3CA7D7F6">
            <w:pPr>
              <w:pStyle w:val="18"/>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8"/>
              <w:spacing w:line="276" w:lineRule="auto"/>
              <w:jc w:val="center"/>
              <w:rPr>
                <w:rFonts w:hint="default"/>
                <w:lang w:eastAsia="zh-CN"/>
              </w:rPr>
            </w:pPr>
            <w:r>
              <w:rPr>
                <w:rFonts w:hint="eastAsia"/>
                <w:lang w:val="en-US" w:eastAsia="zh-CN"/>
              </w:rPr>
              <w:t>4</w:t>
            </w:r>
          </w:p>
        </w:tc>
        <w:tc>
          <w:tcPr>
            <w:tcW w:w="1628" w:type="dxa"/>
            <w:vAlign w:val="center"/>
          </w:tcPr>
          <w:p w14:paraId="52A542F4">
            <w:pPr>
              <w:pStyle w:val="18"/>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8"/>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8"/>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8"/>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8"/>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8"/>
        <w:spacing w:line="360" w:lineRule="auto"/>
        <w:rPr>
          <w:rFonts w:hint="default"/>
        </w:rPr>
      </w:pPr>
    </w:p>
    <w:p w14:paraId="75967B18">
      <w:pPr>
        <w:pStyle w:val="18"/>
        <w:spacing w:line="360" w:lineRule="auto"/>
        <w:ind w:firstLine="482"/>
        <w:outlineLvl w:val="1"/>
        <w:rPr>
          <w:rFonts w:hint="default"/>
        </w:rPr>
      </w:pPr>
      <w:bookmarkStart w:id="4" w:name="_Toc181637024"/>
      <w:r>
        <w:t>表二符合性审查表：</w:t>
      </w:r>
      <w:bookmarkEnd w:id="4"/>
      <w:r>
        <w:t>：</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14:paraId="28FD4E37">
            <w:pPr>
              <w:pStyle w:val="18"/>
              <w:spacing w:line="276" w:lineRule="auto"/>
              <w:jc w:val="center"/>
              <w:rPr>
                <w:rFonts w:hint="default"/>
              </w:rPr>
            </w:pPr>
            <w:r>
              <w:t>序号</w:t>
            </w:r>
          </w:p>
        </w:tc>
        <w:tc>
          <w:tcPr>
            <w:tcW w:w="1770" w:type="dxa"/>
            <w:vAlign w:val="center"/>
          </w:tcPr>
          <w:p w14:paraId="18AE6F9F">
            <w:pPr>
              <w:pStyle w:val="18"/>
              <w:spacing w:line="276" w:lineRule="auto"/>
              <w:jc w:val="center"/>
              <w:rPr>
                <w:rFonts w:hint="default"/>
              </w:rPr>
            </w:pPr>
            <w:r>
              <w:t>评审点要求概况</w:t>
            </w:r>
          </w:p>
        </w:tc>
        <w:tc>
          <w:tcPr>
            <w:tcW w:w="5646" w:type="dxa"/>
            <w:vAlign w:val="center"/>
          </w:tcPr>
          <w:p w14:paraId="76FCDFDB">
            <w:pPr>
              <w:pStyle w:val="18"/>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8"/>
              <w:spacing w:line="276" w:lineRule="auto"/>
              <w:jc w:val="center"/>
              <w:rPr>
                <w:rFonts w:hint="default"/>
              </w:rPr>
            </w:pPr>
            <w:r>
              <w:t>1</w:t>
            </w:r>
          </w:p>
        </w:tc>
        <w:tc>
          <w:tcPr>
            <w:tcW w:w="1770" w:type="dxa"/>
            <w:vAlign w:val="center"/>
          </w:tcPr>
          <w:p w14:paraId="674285DE">
            <w:pPr>
              <w:pStyle w:val="18"/>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8"/>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8"/>
              <w:spacing w:line="276" w:lineRule="auto"/>
              <w:jc w:val="center"/>
              <w:rPr>
                <w:rFonts w:hint="default"/>
              </w:rPr>
            </w:pPr>
            <w:r>
              <w:t>2</w:t>
            </w:r>
          </w:p>
        </w:tc>
        <w:tc>
          <w:tcPr>
            <w:tcW w:w="1770" w:type="dxa"/>
            <w:vAlign w:val="center"/>
          </w:tcPr>
          <w:p w14:paraId="4D8A934A">
            <w:pPr>
              <w:pStyle w:val="18"/>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8"/>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8"/>
              <w:spacing w:line="276" w:lineRule="auto"/>
              <w:jc w:val="center"/>
              <w:rPr>
                <w:rFonts w:hint="default"/>
              </w:rPr>
            </w:pPr>
            <w:r>
              <w:t>3</w:t>
            </w:r>
          </w:p>
        </w:tc>
        <w:tc>
          <w:tcPr>
            <w:tcW w:w="1770" w:type="dxa"/>
            <w:vAlign w:val="center"/>
          </w:tcPr>
          <w:p w14:paraId="1E90FA41">
            <w:pPr>
              <w:pStyle w:val="18"/>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8"/>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8"/>
              <w:spacing w:line="276" w:lineRule="auto"/>
              <w:jc w:val="center"/>
              <w:rPr>
                <w:rFonts w:hint="default"/>
              </w:rPr>
            </w:pPr>
            <w:r>
              <w:t>4</w:t>
            </w:r>
          </w:p>
        </w:tc>
        <w:tc>
          <w:tcPr>
            <w:tcW w:w="1770" w:type="dxa"/>
            <w:vAlign w:val="center"/>
          </w:tcPr>
          <w:p w14:paraId="1923D0D7">
            <w:pPr>
              <w:pStyle w:val="18"/>
              <w:spacing w:line="276" w:lineRule="auto"/>
              <w:jc w:val="both"/>
              <w:rPr>
                <w:rFonts w:hint="default"/>
              </w:rPr>
            </w:pPr>
            <w:r>
              <w:rPr>
                <w:rFonts w:ascii="宋体" w:hAnsi="宋体" w:eastAsia="宋体" w:cs="宋体"/>
                <w:sz w:val="21"/>
                <w:szCs w:val="21"/>
              </w:rPr>
              <w:t>报价情况</w:t>
            </w:r>
            <w:bookmarkStart w:id="5" w:name="_GoBack"/>
            <w:bookmarkEnd w:id="5"/>
          </w:p>
        </w:tc>
        <w:tc>
          <w:tcPr>
            <w:tcW w:w="5646" w:type="dxa"/>
            <w:vAlign w:val="center"/>
          </w:tcPr>
          <w:p w14:paraId="0E0F8A92">
            <w:pPr>
              <w:pStyle w:val="18"/>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8"/>
        <w:spacing w:line="360" w:lineRule="auto"/>
        <w:rPr>
          <w:rFonts w:hint="default"/>
        </w:rPr>
      </w:pPr>
      <w:r>
        <w:rPr>
          <w:rFonts w:hint="eastAsia"/>
          <w:b/>
          <w:sz w:val="24"/>
          <w:lang w:val="en-US" w:eastAsia="zh-CN"/>
        </w:rPr>
        <w:t>2</w:t>
      </w:r>
      <w:r>
        <w:rPr>
          <w:b/>
          <w:sz w:val="24"/>
        </w:rPr>
        <w:t>.询价</w:t>
      </w:r>
    </w:p>
    <w:p w14:paraId="33137963">
      <w:pPr>
        <w:pStyle w:val="18"/>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8"/>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8"/>
        <w:spacing w:line="360" w:lineRule="auto"/>
        <w:rPr>
          <w:rFonts w:hint="default"/>
        </w:rPr>
      </w:pPr>
      <w:r>
        <w:rPr>
          <w:b/>
          <w:sz w:val="24"/>
        </w:rPr>
        <w:t>4.推荐成交候选供应商</w:t>
      </w:r>
    </w:p>
    <w:p w14:paraId="0A52A5CF">
      <w:pPr>
        <w:pStyle w:val="18"/>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8"/>
        <w:spacing w:line="360" w:lineRule="auto"/>
        <w:rPr>
          <w:rFonts w:hint="default"/>
        </w:rPr>
      </w:pPr>
      <w:r>
        <w:rPr>
          <w:b/>
          <w:sz w:val="24"/>
        </w:rPr>
        <w:t>5.项目采购失败的处理</w:t>
      </w:r>
    </w:p>
    <w:p w14:paraId="30216E20">
      <w:pPr>
        <w:pStyle w:val="18"/>
        <w:spacing w:line="360" w:lineRule="auto"/>
        <w:ind w:firstLine="480"/>
        <w:rPr>
          <w:rFonts w:hint="default"/>
        </w:rPr>
      </w:pPr>
      <w:r>
        <w:t>出现下列情况将作采购失败处理：</w:t>
      </w:r>
    </w:p>
    <w:p w14:paraId="0D8A93AD">
      <w:pPr>
        <w:pStyle w:val="18"/>
        <w:spacing w:line="360" w:lineRule="auto"/>
        <w:ind w:firstLine="480"/>
        <w:rPr>
          <w:rFonts w:hint="default"/>
        </w:rPr>
      </w:pPr>
      <w:r>
        <w:t>（1）因情况变化，不再符合规定的询价采购方式适用情形的。</w:t>
      </w:r>
    </w:p>
    <w:p w14:paraId="1850035B">
      <w:pPr>
        <w:pStyle w:val="18"/>
        <w:spacing w:line="360" w:lineRule="auto"/>
        <w:ind w:firstLine="480"/>
        <w:rPr>
          <w:rFonts w:hint="default"/>
        </w:rPr>
      </w:pPr>
      <w:r>
        <w:t>（2）询价小组对询价通知书有异议，不同意确认的。</w:t>
      </w:r>
    </w:p>
    <w:p w14:paraId="509D73AE">
      <w:pPr>
        <w:pStyle w:val="18"/>
        <w:spacing w:line="360" w:lineRule="auto"/>
        <w:ind w:firstLine="480"/>
        <w:rPr>
          <w:rFonts w:hint="default"/>
        </w:rPr>
      </w:pPr>
      <w:r>
        <w:t>（3）出现影响采购公正的违法、违规行为的。</w:t>
      </w:r>
    </w:p>
    <w:p w14:paraId="436BA7D6">
      <w:pPr>
        <w:pStyle w:val="18"/>
        <w:spacing w:line="360" w:lineRule="auto"/>
        <w:ind w:firstLine="480"/>
        <w:rPr>
          <w:rFonts w:hint="default"/>
        </w:rPr>
      </w:pPr>
      <w:r>
        <w:t>（4）在采购过程中符合竞争要求的供应商或者报价未超过采购预算的供应商不足3家的。</w:t>
      </w:r>
    </w:p>
    <w:p w14:paraId="14129D7A">
      <w:pPr>
        <w:pStyle w:val="18"/>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8"/>
        <w:spacing w:line="360" w:lineRule="auto"/>
        <w:ind w:firstLine="480"/>
        <w:rPr>
          <w:rFonts w:hint="default"/>
        </w:rPr>
      </w:pPr>
      <w:r>
        <w:t>（5）因重大变故，采购任务取消的。</w:t>
      </w:r>
    </w:p>
    <w:p w14:paraId="7846CC95">
      <w:pPr>
        <w:pStyle w:val="18"/>
        <w:spacing w:line="360" w:lineRule="auto"/>
        <w:rPr>
          <w:rFonts w:hint="default"/>
        </w:rPr>
      </w:pPr>
      <w:r>
        <w:t xml:space="preserve">  </w:t>
      </w:r>
      <w:r>
        <w:rPr>
          <w:rFonts w:hint="default"/>
        </w:rPr>
        <w:br w:type="page"/>
      </w:r>
    </w:p>
    <w:p w14:paraId="0C0780E5">
      <w:pPr>
        <w:pStyle w:val="18"/>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2"/>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3"/>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8"/>
        <w:spacing w:line="360" w:lineRule="auto"/>
        <w:rPr>
          <w:rFonts w:hint="default"/>
        </w:rPr>
      </w:pPr>
    </w:p>
    <w:p w14:paraId="01C1CA62">
      <w:pPr>
        <w:pStyle w:val="18"/>
        <w:spacing w:line="360" w:lineRule="auto"/>
        <w:rPr>
          <w:rFonts w:hint="default"/>
        </w:rPr>
      </w:pPr>
    </w:p>
    <w:p w14:paraId="2C598C2C">
      <w:pPr>
        <w:pStyle w:val="18"/>
        <w:spacing w:line="360" w:lineRule="auto"/>
        <w:rPr>
          <w:rFonts w:hint="default"/>
        </w:rPr>
      </w:pPr>
    </w:p>
    <w:p w14:paraId="104E1E5A">
      <w:pPr>
        <w:pStyle w:val="18"/>
        <w:spacing w:line="360" w:lineRule="auto"/>
        <w:rPr>
          <w:rFonts w:hint="default"/>
        </w:rPr>
      </w:pPr>
    </w:p>
    <w:p w14:paraId="5B88FCE4">
      <w:pPr>
        <w:pStyle w:val="18"/>
        <w:spacing w:line="360" w:lineRule="auto"/>
        <w:rPr>
          <w:rFonts w:hint="default"/>
        </w:rPr>
      </w:pPr>
    </w:p>
    <w:p w14:paraId="14D442D9">
      <w:pPr>
        <w:pStyle w:val="18"/>
        <w:spacing w:line="360" w:lineRule="auto"/>
        <w:rPr>
          <w:rFonts w:hint="default"/>
        </w:rPr>
      </w:pPr>
    </w:p>
    <w:p w14:paraId="16C100C2">
      <w:pPr>
        <w:pStyle w:val="18"/>
        <w:spacing w:line="360" w:lineRule="auto"/>
        <w:rPr>
          <w:rFonts w:hint="default"/>
        </w:rPr>
      </w:pPr>
    </w:p>
    <w:p w14:paraId="2ABF3368">
      <w:pPr>
        <w:pStyle w:val="18"/>
        <w:spacing w:line="360" w:lineRule="auto"/>
        <w:rPr>
          <w:rFonts w:hint="default"/>
        </w:rPr>
      </w:pPr>
    </w:p>
    <w:p w14:paraId="44654013">
      <w:pPr>
        <w:pStyle w:val="18"/>
        <w:spacing w:line="360" w:lineRule="auto"/>
        <w:rPr>
          <w:rFonts w:hint="default"/>
        </w:rPr>
      </w:pPr>
    </w:p>
    <w:p w14:paraId="2B019574">
      <w:pPr>
        <w:pStyle w:val="18"/>
        <w:spacing w:line="360" w:lineRule="auto"/>
        <w:rPr>
          <w:rFonts w:hint="default"/>
        </w:rPr>
      </w:pPr>
    </w:p>
    <w:p w14:paraId="5BAADC4B">
      <w:pPr>
        <w:pStyle w:val="18"/>
        <w:spacing w:line="360" w:lineRule="auto"/>
        <w:rPr>
          <w:rFonts w:hint="default"/>
        </w:rPr>
      </w:pPr>
    </w:p>
    <w:p w14:paraId="7E7D3514">
      <w:pPr>
        <w:pStyle w:val="18"/>
        <w:spacing w:line="360" w:lineRule="auto"/>
        <w:rPr>
          <w:rFonts w:hint="default"/>
        </w:rPr>
      </w:pPr>
    </w:p>
    <w:p w14:paraId="13FD39C4">
      <w:pPr>
        <w:pStyle w:val="18"/>
        <w:spacing w:line="360" w:lineRule="auto"/>
        <w:rPr>
          <w:rFonts w:hint="default"/>
        </w:rPr>
      </w:pPr>
    </w:p>
    <w:p w14:paraId="4CE5C961">
      <w:pPr>
        <w:pStyle w:val="18"/>
        <w:spacing w:line="360" w:lineRule="auto"/>
        <w:rPr>
          <w:rFonts w:hint="default"/>
        </w:rPr>
      </w:pPr>
    </w:p>
    <w:p w14:paraId="4D525941">
      <w:pPr>
        <w:pStyle w:val="18"/>
        <w:spacing w:line="360" w:lineRule="auto"/>
        <w:rPr>
          <w:rFonts w:hint="default"/>
        </w:rPr>
      </w:pPr>
    </w:p>
    <w:p w14:paraId="6AD25C44">
      <w:pPr>
        <w:pStyle w:val="18"/>
        <w:spacing w:line="360" w:lineRule="auto"/>
        <w:rPr>
          <w:rFonts w:hint="default"/>
        </w:rPr>
      </w:pPr>
    </w:p>
    <w:p w14:paraId="0C3A6BD3">
      <w:pPr>
        <w:pStyle w:val="18"/>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419"/>
        <w:gridCol w:w="2580"/>
        <w:gridCol w:w="2547"/>
        <w:gridCol w:w="2560"/>
      </w:tblGrid>
      <w:tr w14:paraId="71DEE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0057365C">
            <w:pPr>
              <w:pStyle w:val="18"/>
              <w:spacing w:line="276" w:lineRule="auto"/>
              <w:jc w:val="center"/>
              <w:rPr>
                <w:rFonts w:hint="default"/>
              </w:rPr>
            </w:pPr>
            <w:r>
              <w:t>参数性质</w:t>
            </w:r>
          </w:p>
        </w:tc>
        <w:tc>
          <w:tcPr>
            <w:tcW w:w="288" w:type="dxa"/>
            <w:vAlign w:val="center"/>
          </w:tcPr>
          <w:p w14:paraId="2363B78A">
            <w:pPr>
              <w:pStyle w:val="18"/>
              <w:spacing w:line="276" w:lineRule="auto"/>
              <w:jc w:val="center"/>
              <w:rPr>
                <w:rFonts w:hint="default"/>
              </w:rPr>
            </w:pPr>
            <w:r>
              <w:t>序号</w:t>
            </w:r>
          </w:p>
        </w:tc>
        <w:tc>
          <w:tcPr>
            <w:tcW w:w="2653" w:type="dxa"/>
            <w:vAlign w:val="center"/>
          </w:tcPr>
          <w:p w14:paraId="086CD059">
            <w:pPr>
              <w:pStyle w:val="18"/>
              <w:spacing w:line="276" w:lineRule="auto"/>
              <w:jc w:val="center"/>
              <w:rPr>
                <w:rFonts w:hint="default"/>
              </w:rPr>
            </w:pPr>
            <w:r>
              <w:t>参数要求</w:t>
            </w:r>
          </w:p>
        </w:tc>
        <w:tc>
          <w:tcPr>
            <w:tcW w:w="2646" w:type="dxa"/>
            <w:vAlign w:val="center"/>
          </w:tcPr>
          <w:p w14:paraId="49460083">
            <w:pPr>
              <w:pStyle w:val="18"/>
              <w:spacing w:line="276" w:lineRule="auto"/>
              <w:ind w:firstLine="600" w:firstLineChars="300"/>
              <w:jc w:val="both"/>
              <w:rPr>
                <w:rFonts w:hint="default" w:eastAsiaTheme="minorEastAsia"/>
                <w:lang w:val="en-US" w:eastAsia="zh-CN"/>
              </w:rPr>
            </w:pPr>
            <w:r>
              <w:rPr>
                <w:rFonts w:hint="eastAsia"/>
                <w:lang w:val="en-US" w:eastAsia="zh-CN"/>
              </w:rPr>
              <w:t>参数对比</w:t>
            </w:r>
          </w:p>
        </w:tc>
        <w:tc>
          <w:tcPr>
            <w:tcW w:w="2646" w:type="dxa"/>
            <w:vAlign w:val="center"/>
          </w:tcPr>
          <w:p w14:paraId="09E18FBE">
            <w:pPr>
              <w:pStyle w:val="18"/>
              <w:spacing w:line="276" w:lineRule="auto"/>
              <w:ind w:firstLine="800" w:firstLineChars="400"/>
              <w:jc w:val="both"/>
              <w:rPr>
                <w:rFonts w:hint="default"/>
                <w:lang w:val="en-US" w:eastAsia="zh-CN"/>
              </w:rPr>
            </w:pPr>
            <w:r>
              <w:rPr>
                <w:rFonts w:hint="eastAsia"/>
                <w:lang w:val="en-US" w:eastAsia="zh-CN"/>
              </w:rPr>
              <w:t>是否响应</w:t>
            </w:r>
          </w:p>
        </w:tc>
      </w:tr>
      <w:tr w14:paraId="28AB3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20B7886B">
            <w:pPr>
              <w:pStyle w:val="18"/>
              <w:spacing w:line="276" w:lineRule="auto"/>
              <w:jc w:val="center"/>
              <w:rPr>
                <w:rFonts w:hint="eastAsia" w:eastAsiaTheme="minorEastAsia"/>
                <w:lang w:val="en-US" w:eastAsia="zh-CN"/>
              </w:rPr>
            </w:pPr>
          </w:p>
        </w:tc>
        <w:tc>
          <w:tcPr>
            <w:tcW w:w="288" w:type="dxa"/>
            <w:vAlign w:val="center"/>
          </w:tcPr>
          <w:p w14:paraId="3AD21260">
            <w:pPr>
              <w:pStyle w:val="18"/>
              <w:spacing w:line="276" w:lineRule="auto"/>
              <w:jc w:val="center"/>
              <w:rPr>
                <w:rFonts w:hint="default"/>
              </w:rPr>
            </w:pPr>
            <w:r>
              <w:t>1</w:t>
            </w:r>
          </w:p>
        </w:tc>
        <w:tc>
          <w:tcPr>
            <w:tcW w:w="2653" w:type="dxa"/>
            <w:vAlign w:val="center"/>
          </w:tcPr>
          <w:p w14:paraId="0E5B3FD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rFonts w:hint="eastAsia" w:ascii="宋体" w:hAnsi="宋体"/>
                <w:sz w:val="21"/>
                <w:szCs w:val="21"/>
                <w:u w:val="none"/>
              </w:rPr>
              <w:t>样本容量：96孔</w:t>
            </w:r>
            <w:r>
              <w:rPr>
                <w:rFonts w:hint="eastAsia" w:ascii="宋体" w:hAnsi="宋体"/>
                <w:sz w:val="21"/>
                <w:szCs w:val="21"/>
                <w:u w:val="none"/>
                <w:lang w:val="en-US" w:eastAsia="zh-CN"/>
              </w:rPr>
              <w:t>*0.2mL或48孔*2*0.2mL</w:t>
            </w:r>
          </w:p>
        </w:tc>
        <w:tc>
          <w:tcPr>
            <w:tcW w:w="2646" w:type="dxa"/>
            <w:vAlign w:val="center"/>
          </w:tcPr>
          <w:p w14:paraId="0B09E52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u w:val="none"/>
              </w:rPr>
            </w:pPr>
          </w:p>
        </w:tc>
        <w:tc>
          <w:tcPr>
            <w:tcW w:w="2646" w:type="dxa"/>
            <w:vAlign w:val="center"/>
          </w:tcPr>
          <w:p w14:paraId="2507F21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u w:val="none"/>
              </w:rPr>
            </w:pPr>
          </w:p>
        </w:tc>
      </w:tr>
      <w:tr w14:paraId="5B825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2AFD1BEE">
            <w:pPr>
              <w:pStyle w:val="18"/>
              <w:spacing w:line="276" w:lineRule="auto"/>
              <w:jc w:val="center"/>
              <w:rPr>
                <w:rFonts w:hint="eastAsia" w:eastAsiaTheme="minorEastAsia"/>
                <w:lang w:val="en-US" w:eastAsia="zh-CN"/>
              </w:rPr>
            </w:pPr>
          </w:p>
        </w:tc>
        <w:tc>
          <w:tcPr>
            <w:tcW w:w="288" w:type="dxa"/>
            <w:vAlign w:val="center"/>
          </w:tcPr>
          <w:p w14:paraId="5418960B">
            <w:pPr>
              <w:pStyle w:val="18"/>
              <w:spacing w:line="276" w:lineRule="auto"/>
              <w:jc w:val="center"/>
              <w:rPr>
                <w:rFonts w:hint="default"/>
              </w:rPr>
            </w:pPr>
            <w:r>
              <w:t>2</w:t>
            </w:r>
          </w:p>
        </w:tc>
        <w:tc>
          <w:tcPr>
            <w:tcW w:w="2653" w:type="dxa"/>
            <w:vAlign w:val="center"/>
          </w:tcPr>
          <w:p w14:paraId="189812BF">
            <w:pPr>
              <w:pStyle w:val="18"/>
              <w:spacing w:line="276" w:lineRule="auto"/>
              <w:jc w:val="both"/>
              <w:rPr>
                <w:rFonts w:hint="default"/>
              </w:rPr>
            </w:pPr>
            <w:r>
              <w:rPr>
                <w:rFonts w:hint="eastAsia" w:ascii="宋体" w:hAnsi="宋体"/>
                <w:sz w:val="21"/>
                <w:szCs w:val="21"/>
                <w:u w:val="none"/>
              </w:rPr>
              <w:t>荧光激发波长与荧光检测波长：激发波长：450～650nm；检测波长：455～705nm</w:t>
            </w:r>
          </w:p>
        </w:tc>
        <w:tc>
          <w:tcPr>
            <w:tcW w:w="2646" w:type="dxa"/>
            <w:vAlign w:val="center"/>
          </w:tcPr>
          <w:p w14:paraId="6BBCD46D">
            <w:pPr>
              <w:pStyle w:val="18"/>
              <w:spacing w:line="276" w:lineRule="auto"/>
              <w:jc w:val="both"/>
              <w:rPr>
                <w:rFonts w:hint="eastAsia" w:ascii="宋体" w:hAnsi="宋体"/>
                <w:sz w:val="21"/>
                <w:szCs w:val="21"/>
                <w:u w:val="none"/>
              </w:rPr>
            </w:pPr>
          </w:p>
        </w:tc>
        <w:tc>
          <w:tcPr>
            <w:tcW w:w="2646" w:type="dxa"/>
            <w:vAlign w:val="center"/>
          </w:tcPr>
          <w:p w14:paraId="5E9F8C63">
            <w:pPr>
              <w:pStyle w:val="18"/>
              <w:spacing w:line="276" w:lineRule="auto"/>
              <w:jc w:val="both"/>
              <w:rPr>
                <w:rFonts w:hint="eastAsia" w:ascii="宋体" w:hAnsi="宋体"/>
                <w:sz w:val="21"/>
                <w:szCs w:val="21"/>
                <w:u w:val="none"/>
              </w:rPr>
            </w:pPr>
          </w:p>
        </w:tc>
      </w:tr>
      <w:tr w14:paraId="7455B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44515411">
            <w:pPr>
              <w:pStyle w:val="18"/>
              <w:spacing w:line="276" w:lineRule="auto"/>
              <w:jc w:val="center"/>
              <w:rPr>
                <w:rFonts w:ascii="宋体" w:hAnsi="宋体" w:eastAsia="宋体" w:cs="宋体"/>
                <w:sz w:val="21"/>
                <w:szCs w:val="21"/>
              </w:rPr>
            </w:pPr>
          </w:p>
        </w:tc>
        <w:tc>
          <w:tcPr>
            <w:tcW w:w="288" w:type="dxa"/>
            <w:vAlign w:val="center"/>
          </w:tcPr>
          <w:p w14:paraId="76CF17FC">
            <w:pPr>
              <w:pStyle w:val="18"/>
              <w:spacing w:line="276" w:lineRule="auto"/>
              <w:jc w:val="center"/>
              <w:rPr>
                <w:rFonts w:hint="eastAsia" w:eastAsiaTheme="minorEastAsia"/>
                <w:lang w:val="en-US" w:eastAsia="zh-CN"/>
              </w:rPr>
            </w:pPr>
            <w:r>
              <w:rPr>
                <w:rFonts w:hint="eastAsia"/>
                <w:lang w:val="en-US" w:eastAsia="zh-CN"/>
              </w:rPr>
              <w:t>3</w:t>
            </w:r>
          </w:p>
        </w:tc>
        <w:tc>
          <w:tcPr>
            <w:tcW w:w="2653" w:type="dxa"/>
            <w:vAlign w:val="center"/>
          </w:tcPr>
          <w:p w14:paraId="119AA0F8">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通道1：470nm-510nm</w:t>
            </w:r>
          </w:p>
          <w:p w14:paraId="5624234B">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通道2：530nm-565nm</w:t>
            </w:r>
          </w:p>
          <w:p w14:paraId="4F502199">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通道3：580nm-620nm</w:t>
            </w:r>
          </w:p>
          <w:p w14:paraId="6D11F735">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通道4：630nm-665nm</w:t>
            </w:r>
          </w:p>
          <w:p w14:paraId="5EAF344D">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通道5：预留</w:t>
            </w:r>
          </w:p>
          <w:p w14:paraId="05D9CD27">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rFonts w:hint="eastAsia" w:ascii="宋体" w:hAnsi="宋体"/>
                <w:sz w:val="21"/>
                <w:szCs w:val="21"/>
                <w:u w:val="none"/>
                <w:lang w:val="en-US" w:eastAsia="zh-CN"/>
              </w:rPr>
              <w:t>通道6：预留</w:t>
            </w:r>
          </w:p>
        </w:tc>
        <w:tc>
          <w:tcPr>
            <w:tcW w:w="2646" w:type="dxa"/>
            <w:vAlign w:val="center"/>
          </w:tcPr>
          <w:p w14:paraId="2D7EA2B0">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p>
        </w:tc>
        <w:tc>
          <w:tcPr>
            <w:tcW w:w="2646" w:type="dxa"/>
            <w:vAlign w:val="center"/>
          </w:tcPr>
          <w:p w14:paraId="2766671A">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p>
        </w:tc>
      </w:tr>
      <w:tr w14:paraId="61BE8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6B80B466">
            <w:pPr>
              <w:pStyle w:val="18"/>
              <w:spacing w:line="276" w:lineRule="auto"/>
              <w:jc w:val="center"/>
              <w:rPr>
                <w:rFonts w:ascii="宋体" w:hAnsi="宋体" w:eastAsia="宋体" w:cs="宋体"/>
                <w:sz w:val="21"/>
                <w:szCs w:val="21"/>
              </w:rPr>
            </w:pPr>
            <w:r>
              <w:t>★</w:t>
            </w:r>
          </w:p>
        </w:tc>
        <w:tc>
          <w:tcPr>
            <w:tcW w:w="288" w:type="dxa"/>
            <w:vAlign w:val="center"/>
          </w:tcPr>
          <w:p w14:paraId="286E527E">
            <w:pPr>
              <w:pStyle w:val="18"/>
              <w:spacing w:line="276" w:lineRule="auto"/>
              <w:jc w:val="center"/>
              <w:rPr>
                <w:rFonts w:hint="eastAsia" w:eastAsiaTheme="minorEastAsia"/>
                <w:lang w:eastAsia="zh-CN"/>
              </w:rPr>
            </w:pPr>
            <w:r>
              <w:rPr>
                <w:rFonts w:hint="eastAsia"/>
                <w:lang w:val="en-US" w:eastAsia="zh-CN"/>
              </w:rPr>
              <w:t>4</w:t>
            </w:r>
          </w:p>
        </w:tc>
        <w:tc>
          <w:tcPr>
            <w:tcW w:w="2653" w:type="dxa"/>
            <w:vAlign w:val="center"/>
          </w:tcPr>
          <w:p w14:paraId="4D202FD8">
            <w:pPr>
              <w:pStyle w:val="18"/>
              <w:spacing w:line="276" w:lineRule="auto"/>
              <w:jc w:val="both"/>
              <w:rPr>
                <w:rFonts w:hint="eastAsia" w:ascii="Times New Roman" w:hAnsi="Times New Roman" w:cs="Times New Roman" w:eastAsiaTheme="minorEastAsia"/>
                <w:szCs w:val="21"/>
                <w:lang w:val="en-US" w:eastAsia="zh-CN"/>
              </w:rPr>
            </w:pPr>
            <w:r>
              <w:rPr>
                <w:rFonts w:hint="eastAsia" w:ascii="宋体" w:hAnsi="宋体"/>
                <w:sz w:val="21"/>
                <w:szCs w:val="21"/>
                <w:u w:val="none"/>
              </w:rPr>
              <w:t>检测的荧光素及染料：</w:t>
            </w:r>
            <w:r>
              <w:rPr>
                <w:rFonts w:hint="eastAsia" w:ascii="宋体" w:hAnsi="宋体"/>
                <w:sz w:val="21"/>
                <w:szCs w:val="21"/>
                <w:u w:val="none"/>
                <w:lang w:val="en-US" w:eastAsia="zh-CN"/>
              </w:rPr>
              <w:t>包括但不限于</w:t>
            </w:r>
            <w:r>
              <w:rPr>
                <w:rFonts w:hint="eastAsia" w:ascii="宋体" w:hAnsi="宋体"/>
                <w:sz w:val="21"/>
                <w:szCs w:val="21"/>
                <w:u w:val="none"/>
              </w:rPr>
              <w:t xml:space="preserve"> FAM、SYBR、VIC、HEX、JOE、TET、CY3、ROX、Texas Red、CY5</w:t>
            </w:r>
          </w:p>
        </w:tc>
        <w:tc>
          <w:tcPr>
            <w:tcW w:w="2646" w:type="dxa"/>
            <w:vAlign w:val="center"/>
          </w:tcPr>
          <w:p w14:paraId="64FB64F8">
            <w:pPr>
              <w:pStyle w:val="18"/>
              <w:spacing w:line="276" w:lineRule="auto"/>
              <w:jc w:val="both"/>
              <w:rPr>
                <w:rFonts w:hint="eastAsia" w:ascii="宋体" w:hAnsi="宋体"/>
                <w:sz w:val="21"/>
                <w:szCs w:val="21"/>
                <w:u w:val="none"/>
              </w:rPr>
            </w:pPr>
          </w:p>
        </w:tc>
        <w:tc>
          <w:tcPr>
            <w:tcW w:w="2646" w:type="dxa"/>
            <w:vAlign w:val="center"/>
          </w:tcPr>
          <w:p w14:paraId="69AD7063">
            <w:pPr>
              <w:pStyle w:val="18"/>
              <w:spacing w:line="276" w:lineRule="auto"/>
              <w:jc w:val="both"/>
              <w:rPr>
                <w:rFonts w:hint="eastAsia" w:ascii="宋体" w:hAnsi="宋体"/>
                <w:sz w:val="21"/>
                <w:szCs w:val="21"/>
                <w:u w:val="none"/>
              </w:rPr>
            </w:pPr>
          </w:p>
        </w:tc>
      </w:tr>
      <w:tr w14:paraId="0FA7D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15000A86">
            <w:pPr>
              <w:pStyle w:val="18"/>
              <w:spacing w:line="276" w:lineRule="auto"/>
              <w:jc w:val="center"/>
              <w:rPr>
                <w:rFonts w:ascii="宋体" w:hAnsi="宋体" w:eastAsia="宋体" w:cs="宋体"/>
                <w:sz w:val="21"/>
                <w:szCs w:val="21"/>
              </w:rPr>
            </w:pPr>
          </w:p>
        </w:tc>
        <w:tc>
          <w:tcPr>
            <w:tcW w:w="288" w:type="dxa"/>
            <w:vAlign w:val="center"/>
          </w:tcPr>
          <w:p w14:paraId="1A0A7E12">
            <w:pPr>
              <w:pStyle w:val="18"/>
              <w:spacing w:line="276" w:lineRule="auto"/>
              <w:jc w:val="center"/>
              <w:rPr>
                <w:rFonts w:hint="eastAsia" w:eastAsiaTheme="minorEastAsia"/>
                <w:lang w:val="en-US" w:eastAsia="zh-CN"/>
              </w:rPr>
            </w:pPr>
            <w:r>
              <w:rPr>
                <w:rFonts w:hint="eastAsia"/>
                <w:lang w:val="en-US" w:eastAsia="zh-CN"/>
              </w:rPr>
              <w:t>5</w:t>
            </w:r>
          </w:p>
        </w:tc>
        <w:tc>
          <w:tcPr>
            <w:tcW w:w="2653" w:type="dxa"/>
            <w:vAlign w:val="center"/>
          </w:tcPr>
          <w:p w14:paraId="4C219E14">
            <w:pPr>
              <w:pStyle w:val="18"/>
              <w:spacing w:line="276" w:lineRule="auto"/>
              <w:jc w:val="both"/>
              <w:rPr>
                <w:rFonts w:hint="eastAsia" w:ascii="Times New Roman" w:hAnsi="Times New Roman" w:eastAsia="宋体" w:cs="Times New Roman"/>
                <w:szCs w:val="21"/>
                <w:lang w:val="en-US" w:eastAsia="zh-CN"/>
              </w:rPr>
            </w:pPr>
            <w:r>
              <w:rPr>
                <w:rFonts w:hint="eastAsia" w:ascii="宋体" w:hAnsi="宋体"/>
                <w:sz w:val="21"/>
                <w:szCs w:val="21"/>
                <w:u w:val="none"/>
              </w:rPr>
              <w:t>适用耗材：0.2mlPCR管、8联管</w:t>
            </w:r>
          </w:p>
        </w:tc>
        <w:tc>
          <w:tcPr>
            <w:tcW w:w="2646" w:type="dxa"/>
            <w:vAlign w:val="center"/>
          </w:tcPr>
          <w:p w14:paraId="3B3A23B7">
            <w:pPr>
              <w:pStyle w:val="18"/>
              <w:spacing w:line="276" w:lineRule="auto"/>
              <w:jc w:val="both"/>
              <w:rPr>
                <w:rFonts w:hint="eastAsia" w:ascii="宋体" w:hAnsi="宋体"/>
                <w:sz w:val="21"/>
                <w:szCs w:val="21"/>
                <w:u w:val="none"/>
              </w:rPr>
            </w:pPr>
          </w:p>
        </w:tc>
        <w:tc>
          <w:tcPr>
            <w:tcW w:w="2646" w:type="dxa"/>
            <w:vAlign w:val="center"/>
          </w:tcPr>
          <w:p w14:paraId="578078C8">
            <w:pPr>
              <w:pStyle w:val="18"/>
              <w:spacing w:line="276" w:lineRule="auto"/>
              <w:jc w:val="both"/>
              <w:rPr>
                <w:rFonts w:hint="eastAsia" w:ascii="宋体" w:hAnsi="宋体"/>
                <w:sz w:val="21"/>
                <w:szCs w:val="21"/>
                <w:u w:val="none"/>
              </w:rPr>
            </w:pPr>
          </w:p>
        </w:tc>
      </w:tr>
      <w:tr w14:paraId="612F6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0EAA7308">
            <w:pPr>
              <w:pStyle w:val="18"/>
              <w:spacing w:line="276" w:lineRule="auto"/>
              <w:jc w:val="center"/>
              <w:rPr>
                <w:rFonts w:ascii="宋体" w:hAnsi="宋体" w:eastAsia="宋体" w:cs="宋体"/>
                <w:sz w:val="21"/>
                <w:szCs w:val="21"/>
              </w:rPr>
            </w:pPr>
            <w:r>
              <w:t>★</w:t>
            </w:r>
          </w:p>
        </w:tc>
        <w:tc>
          <w:tcPr>
            <w:tcW w:w="288" w:type="dxa"/>
            <w:vAlign w:val="center"/>
          </w:tcPr>
          <w:p w14:paraId="7E5A3598">
            <w:pPr>
              <w:pStyle w:val="18"/>
              <w:spacing w:line="276" w:lineRule="auto"/>
              <w:jc w:val="center"/>
              <w:rPr>
                <w:rFonts w:hint="eastAsia" w:eastAsiaTheme="minorEastAsia"/>
                <w:lang w:eastAsia="zh-CN"/>
              </w:rPr>
            </w:pPr>
            <w:r>
              <w:rPr>
                <w:rFonts w:hint="eastAsia"/>
                <w:lang w:val="en-US" w:eastAsia="zh-CN"/>
              </w:rPr>
              <w:t>6</w:t>
            </w:r>
          </w:p>
        </w:tc>
        <w:tc>
          <w:tcPr>
            <w:tcW w:w="2653" w:type="dxa"/>
            <w:vAlign w:val="center"/>
          </w:tcPr>
          <w:p w14:paraId="197108D0">
            <w:pPr>
              <w:pStyle w:val="18"/>
              <w:spacing w:line="276" w:lineRule="auto"/>
              <w:jc w:val="both"/>
              <w:rPr>
                <w:rFonts w:hint="eastAsia" w:ascii="Times New Roman" w:hAnsi="Times New Roman" w:eastAsia="宋体" w:cs="Times New Roman"/>
                <w:szCs w:val="21"/>
                <w:lang w:val="en-US" w:eastAsia="zh-CN"/>
              </w:rPr>
            </w:pPr>
            <w:r>
              <w:rPr>
                <w:rFonts w:hint="eastAsia" w:ascii="宋体" w:hAnsi="宋体"/>
                <w:sz w:val="21"/>
                <w:szCs w:val="21"/>
                <w:u w:val="none"/>
              </w:rPr>
              <w:t>仪器获得国家药品监督管理局</w:t>
            </w:r>
            <w:r>
              <w:rPr>
                <w:rFonts w:hint="eastAsia" w:ascii="宋体" w:hAnsi="宋体"/>
                <w:sz w:val="21"/>
                <w:szCs w:val="21"/>
                <w:u w:val="none"/>
                <w:lang w:eastAsia="zh-CN"/>
              </w:rPr>
              <w:t>（</w:t>
            </w:r>
            <w:r>
              <w:rPr>
                <w:rFonts w:hint="eastAsia" w:ascii="宋体" w:hAnsi="宋体"/>
                <w:sz w:val="21"/>
                <w:szCs w:val="21"/>
                <w:u w:val="none"/>
              </w:rPr>
              <w:t>NMPA</w:t>
            </w:r>
            <w:r>
              <w:rPr>
                <w:rFonts w:hint="eastAsia" w:ascii="宋体" w:hAnsi="宋体"/>
                <w:sz w:val="21"/>
                <w:szCs w:val="21"/>
                <w:u w:val="none"/>
                <w:lang w:eastAsia="zh-CN"/>
              </w:rPr>
              <w:t>）</w:t>
            </w:r>
            <w:r>
              <w:rPr>
                <w:rFonts w:hint="eastAsia" w:ascii="宋体" w:hAnsi="宋体"/>
                <w:sz w:val="21"/>
                <w:szCs w:val="21"/>
                <w:u w:val="none"/>
              </w:rPr>
              <w:t>的三类注册证，试剂开放</w:t>
            </w:r>
          </w:p>
        </w:tc>
        <w:tc>
          <w:tcPr>
            <w:tcW w:w="2646" w:type="dxa"/>
            <w:vAlign w:val="center"/>
          </w:tcPr>
          <w:p w14:paraId="717635DB">
            <w:pPr>
              <w:pStyle w:val="18"/>
              <w:spacing w:line="276" w:lineRule="auto"/>
              <w:jc w:val="both"/>
              <w:rPr>
                <w:rFonts w:hint="eastAsia" w:ascii="宋体" w:hAnsi="宋体"/>
                <w:sz w:val="21"/>
                <w:szCs w:val="21"/>
                <w:u w:val="none"/>
              </w:rPr>
            </w:pPr>
          </w:p>
        </w:tc>
        <w:tc>
          <w:tcPr>
            <w:tcW w:w="2646" w:type="dxa"/>
            <w:vAlign w:val="center"/>
          </w:tcPr>
          <w:p w14:paraId="4B0AD84D">
            <w:pPr>
              <w:pStyle w:val="18"/>
              <w:spacing w:line="276" w:lineRule="auto"/>
              <w:jc w:val="both"/>
              <w:rPr>
                <w:rFonts w:hint="eastAsia" w:ascii="宋体" w:hAnsi="宋体"/>
                <w:sz w:val="21"/>
                <w:szCs w:val="21"/>
                <w:u w:val="none"/>
              </w:rPr>
            </w:pPr>
          </w:p>
        </w:tc>
      </w:tr>
      <w:tr w14:paraId="1AB16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jc w:val="center"/>
        </w:trPr>
        <w:tc>
          <w:tcPr>
            <w:tcW w:w="286" w:type="dxa"/>
            <w:vAlign w:val="center"/>
          </w:tcPr>
          <w:p w14:paraId="67DC614C">
            <w:pPr>
              <w:pStyle w:val="18"/>
              <w:spacing w:line="276" w:lineRule="auto"/>
              <w:jc w:val="center"/>
              <w:rPr>
                <w:rFonts w:ascii="宋体" w:hAnsi="宋体" w:eastAsia="宋体" w:cs="宋体"/>
                <w:sz w:val="21"/>
                <w:szCs w:val="21"/>
              </w:rPr>
            </w:pPr>
          </w:p>
        </w:tc>
        <w:tc>
          <w:tcPr>
            <w:tcW w:w="288" w:type="dxa"/>
            <w:vAlign w:val="center"/>
          </w:tcPr>
          <w:p w14:paraId="23D782E2">
            <w:pPr>
              <w:pStyle w:val="18"/>
              <w:spacing w:line="276" w:lineRule="auto"/>
              <w:jc w:val="center"/>
              <w:rPr>
                <w:rFonts w:hint="eastAsia" w:eastAsiaTheme="minorEastAsia"/>
                <w:lang w:val="en-US" w:eastAsia="zh-CN"/>
              </w:rPr>
            </w:pPr>
            <w:r>
              <w:rPr>
                <w:rFonts w:hint="eastAsia"/>
                <w:lang w:val="en-US" w:eastAsia="zh-CN"/>
              </w:rPr>
              <w:t>7</w:t>
            </w:r>
          </w:p>
        </w:tc>
        <w:tc>
          <w:tcPr>
            <w:tcW w:w="2653" w:type="dxa"/>
            <w:vAlign w:val="center"/>
          </w:tcPr>
          <w:p w14:paraId="073D3017">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软件应用模式：定量/定性、熔解曲线、多管多项目分析、相对定量、等位基因、SAT实时荧光等温扩增</w:t>
            </w:r>
          </w:p>
        </w:tc>
        <w:tc>
          <w:tcPr>
            <w:tcW w:w="2646" w:type="dxa"/>
            <w:vAlign w:val="center"/>
          </w:tcPr>
          <w:p w14:paraId="11BC1B5B">
            <w:pPr>
              <w:pStyle w:val="18"/>
              <w:spacing w:line="276" w:lineRule="auto"/>
              <w:jc w:val="both"/>
              <w:rPr>
                <w:rFonts w:hint="eastAsia" w:ascii="宋体" w:hAnsi="宋体"/>
                <w:sz w:val="21"/>
                <w:szCs w:val="21"/>
                <w:u w:val="none"/>
                <w:lang w:val="en-US" w:eastAsia="zh-CN"/>
              </w:rPr>
            </w:pPr>
          </w:p>
        </w:tc>
        <w:tc>
          <w:tcPr>
            <w:tcW w:w="2646" w:type="dxa"/>
            <w:vAlign w:val="center"/>
          </w:tcPr>
          <w:p w14:paraId="28A8241B">
            <w:pPr>
              <w:pStyle w:val="18"/>
              <w:spacing w:line="276" w:lineRule="auto"/>
              <w:jc w:val="both"/>
              <w:rPr>
                <w:rFonts w:hint="eastAsia" w:ascii="宋体" w:hAnsi="宋体"/>
                <w:sz w:val="21"/>
                <w:szCs w:val="21"/>
                <w:u w:val="none"/>
                <w:lang w:val="en-US" w:eastAsia="zh-CN"/>
              </w:rPr>
            </w:pPr>
          </w:p>
        </w:tc>
      </w:tr>
      <w:tr w14:paraId="59DFC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5F01B070">
            <w:pPr>
              <w:pStyle w:val="18"/>
              <w:spacing w:line="276" w:lineRule="auto"/>
              <w:jc w:val="center"/>
              <w:rPr>
                <w:rFonts w:ascii="宋体" w:hAnsi="宋体" w:eastAsia="宋体" w:cs="宋体"/>
                <w:sz w:val="21"/>
                <w:szCs w:val="21"/>
              </w:rPr>
            </w:pPr>
          </w:p>
        </w:tc>
        <w:tc>
          <w:tcPr>
            <w:tcW w:w="288" w:type="dxa"/>
            <w:vAlign w:val="center"/>
          </w:tcPr>
          <w:p w14:paraId="0E2730F0">
            <w:pPr>
              <w:pStyle w:val="18"/>
              <w:spacing w:line="276" w:lineRule="auto"/>
              <w:jc w:val="center"/>
              <w:rPr>
                <w:rFonts w:hint="default" w:eastAsiaTheme="minorEastAsia"/>
                <w:lang w:val="en-US" w:eastAsia="zh-CN"/>
              </w:rPr>
            </w:pPr>
            <w:r>
              <w:rPr>
                <w:rFonts w:hint="eastAsia"/>
                <w:lang w:val="en-US" w:eastAsia="zh-CN"/>
              </w:rPr>
              <w:t>8</w:t>
            </w:r>
          </w:p>
        </w:tc>
        <w:tc>
          <w:tcPr>
            <w:tcW w:w="2653" w:type="dxa"/>
            <w:vAlign w:val="center"/>
          </w:tcPr>
          <w:p w14:paraId="211312EB">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模块温度范围：4℃-99℃</w:t>
            </w:r>
          </w:p>
        </w:tc>
        <w:tc>
          <w:tcPr>
            <w:tcW w:w="2646" w:type="dxa"/>
            <w:vAlign w:val="center"/>
          </w:tcPr>
          <w:p w14:paraId="2BCA1710">
            <w:pPr>
              <w:pStyle w:val="18"/>
              <w:spacing w:line="276" w:lineRule="auto"/>
              <w:jc w:val="both"/>
              <w:rPr>
                <w:rFonts w:hint="eastAsia" w:ascii="宋体" w:hAnsi="宋体"/>
                <w:sz w:val="21"/>
                <w:szCs w:val="21"/>
                <w:u w:val="none"/>
                <w:lang w:val="en-US" w:eastAsia="zh-CN"/>
              </w:rPr>
            </w:pPr>
          </w:p>
        </w:tc>
        <w:tc>
          <w:tcPr>
            <w:tcW w:w="2646" w:type="dxa"/>
            <w:vAlign w:val="center"/>
          </w:tcPr>
          <w:p w14:paraId="26576D1B">
            <w:pPr>
              <w:pStyle w:val="18"/>
              <w:spacing w:line="276" w:lineRule="auto"/>
              <w:jc w:val="both"/>
              <w:rPr>
                <w:rFonts w:hint="eastAsia" w:ascii="宋体" w:hAnsi="宋体"/>
                <w:sz w:val="21"/>
                <w:szCs w:val="21"/>
                <w:u w:val="none"/>
                <w:lang w:val="en-US" w:eastAsia="zh-CN"/>
              </w:rPr>
            </w:pPr>
          </w:p>
        </w:tc>
      </w:tr>
      <w:tr w14:paraId="3BA50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26BB19CE">
            <w:pPr>
              <w:pStyle w:val="18"/>
              <w:spacing w:line="276" w:lineRule="auto"/>
              <w:jc w:val="center"/>
              <w:rPr>
                <w:rFonts w:ascii="宋体" w:hAnsi="宋体" w:eastAsia="宋体" w:cs="宋体"/>
                <w:sz w:val="21"/>
                <w:szCs w:val="21"/>
              </w:rPr>
            </w:pPr>
          </w:p>
        </w:tc>
        <w:tc>
          <w:tcPr>
            <w:tcW w:w="288" w:type="dxa"/>
            <w:vAlign w:val="center"/>
          </w:tcPr>
          <w:p w14:paraId="34CE3200">
            <w:pPr>
              <w:pStyle w:val="18"/>
              <w:spacing w:line="276" w:lineRule="auto"/>
              <w:jc w:val="center"/>
              <w:rPr>
                <w:rFonts w:hint="eastAsia" w:eastAsiaTheme="minorEastAsia"/>
                <w:lang w:val="en-US" w:eastAsia="zh-CN"/>
              </w:rPr>
            </w:pPr>
            <w:r>
              <w:rPr>
                <w:rFonts w:hint="eastAsia"/>
                <w:lang w:val="en-US" w:eastAsia="zh-CN"/>
              </w:rPr>
              <w:t>9</w:t>
            </w:r>
          </w:p>
        </w:tc>
        <w:tc>
          <w:tcPr>
            <w:tcW w:w="2653" w:type="dxa"/>
            <w:vAlign w:val="center"/>
          </w:tcPr>
          <w:p w14:paraId="2041C051">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检测动力学范围：10</w:t>
            </w:r>
            <w:r>
              <w:rPr>
                <w:rFonts w:hint="eastAsia" w:ascii="宋体" w:hAnsi="宋体"/>
                <w:sz w:val="21"/>
                <w:szCs w:val="21"/>
                <w:u w:val="none"/>
                <w:vertAlign w:val="superscript"/>
                <w:lang w:val="en-US" w:eastAsia="zh-CN"/>
              </w:rPr>
              <w:t>0</w:t>
            </w:r>
            <w:r>
              <w:rPr>
                <w:rFonts w:hint="eastAsia" w:ascii="宋体" w:hAnsi="宋体"/>
                <w:sz w:val="21"/>
                <w:szCs w:val="21"/>
                <w:u w:val="none"/>
                <w:lang w:val="en-US" w:eastAsia="zh-CN"/>
              </w:rPr>
              <w:t>-10</w:t>
            </w:r>
            <w:r>
              <w:rPr>
                <w:rFonts w:hint="eastAsia" w:ascii="宋体" w:hAnsi="宋体"/>
                <w:sz w:val="21"/>
                <w:szCs w:val="21"/>
                <w:u w:val="none"/>
                <w:vertAlign w:val="superscript"/>
                <w:lang w:val="en-US" w:eastAsia="zh-CN"/>
              </w:rPr>
              <w:t>10</w:t>
            </w:r>
          </w:p>
        </w:tc>
        <w:tc>
          <w:tcPr>
            <w:tcW w:w="2646" w:type="dxa"/>
            <w:vAlign w:val="center"/>
          </w:tcPr>
          <w:p w14:paraId="1ADCCDDC">
            <w:pPr>
              <w:pStyle w:val="18"/>
              <w:spacing w:line="276" w:lineRule="auto"/>
              <w:jc w:val="both"/>
              <w:rPr>
                <w:rFonts w:hint="eastAsia" w:ascii="宋体" w:hAnsi="宋体"/>
                <w:sz w:val="21"/>
                <w:szCs w:val="21"/>
                <w:u w:val="none"/>
                <w:lang w:val="en-US" w:eastAsia="zh-CN"/>
              </w:rPr>
            </w:pPr>
          </w:p>
        </w:tc>
        <w:tc>
          <w:tcPr>
            <w:tcW w:w="2646" w:type="dxa"/>
            <w:vAlign w:val="center"/>
          </w:tcPr>
          <w:p w14:paraId="4E711E45">
            <w:pPr>
              <w:pStyle w:val="18"/>
              <w:spacing w:line="276" w:lineRule="auto"/>
              <w:jc w:val="both"/>
              <w:rPr>
                <w:rFonts w:hint="eastAsia" w:ascii="宋体" w:hAnsi="宋体"/>
                <w:sz w:val="21"/>
                <w:szCs w:val="21"/>
                <w:u w:val="none"/>
                <w:lang w:val="en-US" w:eastAsia="zh-CN"/>
              </w:rPr>
            </w:pPr>
          </w:p>
        </w:tc>
      </w:tr>
      <w:tr w14:paraId="52683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799A5B45">
            <w:pPr>
              <w:pStyle w:val="18"/>
              <w:spacing w:line="276" w:lineRule="auto"/>
              <w:jc w:val="center"/>
              <w:rPr>
                <w:rFonts w:ascii="宋体" w:hAnsi="宋体" w:eastAsia="宋体" w:cs="宋体"/>
                <w:sz w:val="21"/>
                <w:szCs w:val="21"/>
              </w:rPr>
            </w:pPr>
          </w:p>
        </w:tc>
        <w:tc>
          <w:tcPr>
            <w:tcW w:w="288" w:type="dxa"/>
            <w:vAlign w:val="center"/>
          </w:tcPr>
          <w:p w14:paraId="2DF84CE4">
            <w:pPr>
              <w:pStyle w:val="18"/>
              <w:spacing w:line="276" w:lineRule="auto"/>
              <w:jc w:val="center"/>
              <w:rPr>
                <w:rFonts w:hint="default" w:eastAsiaTheme="minorEastAsia"/>
                <w:lang w:val="en-US" w:eastAsia="zh-CN"/>
              </w:rPr>
            </w:pPr>
            <w:r>
              <w:rPr>
                <w:rFonts w:hint="eastAsia"/>
                <w:lang w:val="en-US" w:eastAsia="zh-CN"/>
              </w:rPr>
              <w:t>10</w:t>
            </w:r>
          </w:p>
        </w:tc>
        <w:tc>
          <w:tcPr>
            <w:tcW w:w="2653" w:type="dxa"/>
            <w:vAlign w:val="center"/>
          </w:tcPr>
          <w:p w14:paraId="77826006">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最小检测模板：单个拷贝</w:t>
            </w:r>
          </w:p>
        </w:tc>
        <w:tc>
          <w:tcPr>
            <w:tcW w:w="2646" w:type="dxa"/>
            <w:vAlign w:val="center"/>
          </w:tcPr>
          <w:p w14:paraId="25175D35">
            <w:pPr>
              <w:pStyle w:val="18"/>
              <w:spacing w:line="276" w:lineRule="auto"/>
              <w:jc w:val="both"/>
              <w:rPr>
                <w:rFonts w:hint="eastAsia" w:ascii="宋体" w:hAnsi="宋体"/>
                <w:sz w:val="21"/>
                <w:szCs w:val="21"/>
                <w:u w:val="none"/>
                <w:lang w:val="en-US" w:eastAsia="zh-CN"/>
              </w:rPr>
            </w:pPr>
          </w:p>
        </w:tc>
        <w:tc>
          <w:tcPr>
            <w:tcW w:w="2646" w:type="dxa"/>
            <w:vAlign w:val="center"/>
          </w:tcPr>
          <w:p w14:paraId="775FE8B3">
            <w:pPr>
              <w:pStyle w:val="18"/>
              <w:spacing w:line="276" w:lineRule="auto"/>
              <w:jc w:val="both"/>
              <w:rPr>
                <w:rFonts w:hint="eastAsia" w:ascii="宋体" w:hAnsi="宋体"/>
                <w:sz w:val="21"/>
                <w:szCs w:val="21"/>
                <w:u w:val="none"/>
                <w:lang w:val="en-US" w:eastAsia="zh-CN"/>
              </w:rPr>
            </w:pPr>
          </w:p>
        </w:tc>
      </w:tr>
      <w:tr w14:paraId="1E916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67241E7A">
            <w:pPr>
              <w:pStyle w:val="18"/>
              <w:spacing w:line="276" w:lineRule="auto"/>
              <w:jc w:val="center"/>
              <w:rPr>
                <w:rFonts w:ascii="宋体" w:hAnsi="宋体" w:eastAsia="宋体" w:cs="宋体"/>
                <w:sz w:val="21"/>
                <w:szCs w:val="21"/>
              </w:rPr>
            </w:pPr>
          </w:p>
        </w:tc>
        <w:tc>
          <w:tcPr>
            <w:tcW w:w="288" w:type="dxa"/>
            <w:vAlign w:val="center"/>
          </w:tcPr>
          <w:p w14:paraId="0A3E6715">
            <w:pPr>
              <w:pStyle w:val="18"/>
              <w:spacing w:line="276" w:lineRule="auto"/>
              <w:jc w:val="center"/>
              <w:rPr>
                <w:rFonts w:hint="default" w:eastAsiaTheme="minorEastAsia"/>
                <w:lang w:val="en-US" w:eastAsia="zh-CN"/>
              </w:rPr>
            </w:pPr>
            <w:r>
              <w:rPr>
                <w:rFonts w:hint="eastAsia"/>
                <w:lang w:val="en-US" w:eastAsia="zh-CN"/>
              </w:rPr>
              <w:t>11</w:t>
            </w:r>
          </w:p>
        </w:tc>
        <w:tc>
          <w:tcPr>
            <w:tcW w:w="2653" w:type="dxa"/>
            <w:vAlign w:val="center"/>
          </w:tcPr>
          <w:p w14:paraId="03035E46">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反应容积：15uL-100uL</w:t>
            </w:r>
          </w:p>
        </w:tc>
        <w:tc>
          <w:tcPr>
            <w:tcW w:w="2646" w:type="dxa"/>
            <w:vAlign w:val="center"/>
          </w:tcPr>
          <w:p w14:paraId="6EBE277D">
            <w:pPr>
              <w:pStyle w:val="18"/>
              <w:spacing w:line="276" w:lineRule="auto"/>
              <w:jc w:val="both"/>
              <w:rPr>
                <w:rFonts w:hint="eastAsia" w:ascii="宋体" w:hAnsi="宋体"/>
                <w:sz w:val="21"/>
                <w:szCs w:val="21"/>
                <w:u w:val="none"/>
                <w:lang w:val="en-US" w:eastAsia="zh-CN"/>
              </w:rPr>
            </w:pPr>
          </w:p>
        </w:tc>
        <w:tc>
          <w:tcPr>
            <w:tcW w:w="2646" w:type="dxa"/>
            <w:vAlign w:val="center"/>
          </w:tcPr>
          <w:p w14:paraId="6C5FA8B2">
            <w:pPr>
              <w:pStyle w:val="18"/>
              <w:spacing w:line="276" w:lineRule="auto"/>
              <w:jc w:val="both"/>
              <w:rPr>
                <w:rFonts w:hint="eastAsia" w:ascii="宋体" w:hAnsi="宋体"/>
                <w:sz w:val="21"/>
                <w:szCs w:val="21"/>
                <w:u w:val="none"/>
                <w:lang w:val="en-US" w:eastAsia="zh-CN"/>
              </w:rPr>
            </w:pPr>
          </w:p>
        </w:tc>
      </w:tr>
      <w:tr w14:paraId="53B15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02EECED3">
            <w:pPr>
              <w:pStyle w:val="18"/>
              <w:spacing w:line="276" w:lineRule="auto"/>
              <w:jc w:val="center"/>
              <w:rPr>
                <w:rFonts w:ascii="宋体" w:hAnsi="宋体" w:eastAsia="宋体" w:cs="宋体"/>
                <w:sz w:val="21"/>
                <w:szCs w:val="21"/>
              </w:rPr>
            </w:pPr>
          </w:p>
        </w:tc>
        <w:tc>
          <w:tcPr>
            <w:tcW w:w="288" w:type="dxa"/>
            <w:vAlign w:val="center"/>
          </w:tcPr>
          <w:p w14:paraId="01C2DC54">
            <w:pPr>
              <w:pStyle w:val="18"/>
              <w:spacing w:line="276" w:lineRule="auto"/>
              <w:jc w:val="center"/>
              <w:rPr>
                <w:rFonts w:hint="default" w:eastAsiaTheme="minorEastAsia"/>
                <w:lang w:val="en-US" w:eastAsia="zh-CN"/>
              </w:rPr>
            </w:pPr>
            <w:r>
              <w:rPr>
                <w:rFonts w:hint="eastAsia"/>
                <w:lang w:val="en-US" w:eastAsia="zh-CN"/>
              </w:rPr>
              <w:t>12</w:t>
            </w:r>
          </w:p>
        </w:tc>
        <w:tc>
          <w:tcPr>
            <w:tcW w:w="2653" w:type="dxa"/>
            <w:vAlign w:val="center"/>
          </w:tcPr>
          <w:p w14:paraId="5F14CB76">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温控精度（熔解曲线）：±0.1℃</w:t>
            </w:r>
          </w:p>
        </w:tc>
        <w:tc>
          <w:tcPr>
            <w:tcW w:w="2646" w:type="dxa"/>
            <w:vAlign w:val="center"/>
          </w:tcPr>
          <w:p w14:paraId="11526D3E">
            <w:pPr>
              <w:pStyle w:val="18"/>
              <w:spacing w:line="276" w:lineRule="auto"/>
              <w:jc w:val="both"/>
              <w:rPr>
                <w:rFonts w:hint="eastAsia" w:ascii="宋体" w:hAnsi="宋体"/>
                <w:sz w:val="21"/>
                <w:szCs w:val="21"/>
                <w:u w:val="none"/>
                <w:lang w:val="en-US" w:eastAsia="zh-CN"/>
              </w:rPr>
            </w:pPr>
          </w:p>
        </w:tc>
        <w:tc>
          <w:tcPr>
            <w:tcW w:w="2646" w:type="dxa"/>
            <w:vAlign w:val="center"/>
          </w:tcPr>
          <w:p w14:paraId="09A7E51F">
            <w:pPr>
              <w:pStyle w:val="18"/>
              <w:spacing w:line="276" w:lineRule="auto"/>
              <w:jc w:val="both"/>
              <w:rPr>
                <w:rFonts w:hint="eastAsia" w:ascii="宋体" w:hAnsi="宋体"/>
                <w:sz w:val="21"/>
                <w:szCs w:val="21"/>
                <w:u w:val="none"/>
                <w:lang w:val="en-US" w:eastAsia="zh-CN"/>
              </w:rPr>
            </w:pPr>
          </w:p>
        </w:tc>
      </w:tr>
      <w:tr w14:paraId="0663A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0AAF6416">
            <w:pPr>
              <w:pStyle w:val="18"/>
              <w:spacing w:line="276" w:lineRule="auto"/>
              <w:jc w:val="center"/>
              <w:rPr>
                <w:rFonts w:ascii="宋体" w:hAnsi="宋体" w:eastAsia="宋体" w:cs="宋体"/>
                <w:sz w:val="21"/>
                <w:szCs w:val="21"/>
              </w:rPr>
            </w:pPr>
          </w:p>
        </w:tc>
        <w:tc>
          <w:tcPr>
            <w:tcW w:w="288" w:type="dxa"/>
            <w:vAlign w:val="center"/>
          </w:tcPr>
          <w:p w14:paraId="44902530">
            <w:pPr>
              <w:pStyle w:val="18"/>
              <w:spacing w:line="276" w:lineRule="auto"/>
              <w:jc w:val="center"/>
              <w:rPr>
                <w:rFonts w:hint="default" w:eastAsiaTheme="minorEastAsia"/>
                <w:lang w:val="en-US" w:eastAsia="zh-CN"/>
              </w:rPr>
            </w:pPr>
            <w:r>
              <w:rPr>
                <w:rFonts w:hint="eastAsia"/>
                <w:lang w:val="en-US" w:eastAsia="zh-CN"/>
              </w:rPr>
              <w:t>13</w:t>
            </w:r>
          </w:p>
        </w:tc>
        <w:tc>
          <w:tcPr>
            <w:tcW w:w="2653" w:type="dxa"/>
            <w:vAlign w:val="center"/>
          </w:tcPr>
          <w:p w14:paraId="26317022">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温度均匀性：±0.1℃</w:t>
            </w:r>
          </w:p>
        </w:tc>
        <w:tc>
          <w:tcPr>
            <w:tcW w:w="2646" w:type="dxa"/>
            <w:vAlign w:val="center"/>
          </w:tcPr>
          <w:p w14:paraId="7FC1428D">
            <w:pPr>
              <w:pStyle w:val="18"/>
              <w:spacing w:line="276" w:lineRule="auto"/>
              <w:jc w:val="both"/>
              <w:rPr>
                <w:rFonts w:hint="eastAsia" w:ascii="宋体" w:hAnsi="宋体"/>
                <w:sz w:val="21"/>
                <w:szCs w:val="21"/>
                <w:u w:val="none"/>
                <w:lang w:val="en-US" w:eastAsia="zh-CN"/>
              </w:rPr>
            </w:pPr>
          </w:p>
        </w:tc>
        <w:tc>
          <w:tcPr>
            <w:tcW w:w="2646" w:type="dxa"/>
            <w:vAlign w:val="center"/>
          </w:tcPr>
          <w:p w14:paraId="5AFC41D5">
            <w:pPr>
              <w:pStyle w:val="18"/>
              <w:spacing w:line="276" w:lineRule="auto"/>
              <w:jc w:val="both"/>
              <w:rPr>
                <w:rFonts w:hint="eastAsia" w:ascii="宋体" w:hAnsi="宋体"/>
                <w:sz w:val="21"/>
                <w:szCs w:val="21"/>
                <w:u w:val="none"/>
                <w:lang w:val="en-US" w:eastAsia="zh-CN"/>
              </w:rPr>
            </w:pPr>
          </w:p>
        </w:tc>
      </w:tr>
      <w:tr w14:paraId="20023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2E58A545">
            <w:pPr>
              <w:pStyle w:val="18"/>
              <w:spacing w:line="276" w:lineRule="auto"/>
              <w:jc w:val="center"/>
              <w:rPr>
                <w:rFonts w:ascii="宋体" w:hAnsi="宋体" w:eastAsia="宋体" w:cs="宋体"/>
                <w:sz w:val="21"/>
                <w:szCs w:val="21"/>
              </w:rPr>
            </w:pPr>
          </w:p>
        </w:tc>
        <w:tc>
          <w:tcPr>
            <w:tcW w:w="288" w:type="dxa"/>
            <w:vAlign w:val="center"/>
          </w:tcPr>
          <w:p w14:paraId="5D92CCA6">
            <w:pPr>
              <w:pStyle w:val="18"/>
              <w:spacing w:line="276" w:lineRule="auto"/>
              <w:jc w:val="center"/>
              <w:rPr>
                <w:rFonts w:hint="default" w:eastAsiaTheme="minorEastAsia"/>
                <w:lang w:val="en-US" w:eastAsia="zh-CN"/>
              </w:rPr>
            </w:pPr>
            <w:r>
              <w:rPr>
                <w:rFonts w:hint="eastAsia"/>
                <w:lang w:val="en-US" w:eastAsia="zh-CN"/>
              </w:rPr>
              <w:t>14</w:t>
            </w:r>
          </w:p>
        </w:tc>
        <w:tc>
          <w:tcPr>
            <w:tcW w:w="2653" w:type="dxa"/>
            <w:vAlign w:val="center"/>
          </w:tcPr>
          <w:p w14:paraId="472F698B">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最大循环数：99</w:t>
            </w:r>
          </w:p>
        </w:tc>
        <w:tc>
          <w:tcPr>
            <w:tcW w:w="2646" w:type="dxa"/>
            <w:vAlign w:val="center"/>
          </w:tcPr>
          <w:p w14:paraId="1BE45406">
            <w:pPr>
              <w:pStyle w:val="18"/>
              <w:spacing w:line="276" w:lineRule="auto"/>
              <w:jc w:val="both"/>
              <w:rPr>
                <w:rFonts w:hint="eastAsia" w:ascii="宋体" w:hAnsi="宋体"/>
                <w:sz w:val="21"/>
                <w:szCs w:val="21"/>
                <w:u w:val="none"/>
                <w:lang w:val="en-US" w:eastAsia="zh-CN"/>
              </w:rPr>
            </w:pPr>
          </w:p>
        </w:tc>
        <w:tc>
          <w:tcPr>
            <w:tcW w:w="2646" w:type="dxa"/>
            <w:vAlign w:val="center"/>
          </w:tcPr>
          <w:p w14:paraId="745E7DAD">
            <w:pPr>
              <w:pStyle w:val="18"/>
              <w:spacing w:line="276" w:lineRule="auto"/>
              <w:jc w:val="both"/>
              <w:rPr>
                <w:rFonts w:hint="eastAsia" w:ascii="宋体" w:hAnsi="宋体"/>
                <w:sz w:val="21"/>
                <w:szCs w:val="21"/>
                <w:u w:val="none"/>
                <w:lang w:val="en-US" w:eastAsia="zh-CN"/>
              </w:rPr>
            </w:pPr>
          </w:p>
        </w:tc>
      </w:tr>
      <w:tr w14:paraId="066C6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7892360F">
            <w:pPr>
              <w:pStyle w:val="18"/>
              <w:spacing w:line="276" w:lineRule="auto"/>
              <w:jc w:val="center"/>
              <w:rPr>
                <w:rFonts w:ascii="宋体" w:hAnsi="宋体" w:eastAsia="宋体" w:cs="宋体"/>
                <w:sz w:val="21"/>
                <w:szCs w:val="21"/>
              </w:rPr>
            </w:pPr>
            <w:r>
              <w:t>★</w:t>
            </w:r>
          </w:p>
        </w:tc>
        <w:tc>
          <w:tcPr>
            <w:tcW w:w="288" w:type="dxa"/>
            <w:vAlign w:val="center"/>
          </w:tcPr>
          <w:p w14:paraId="75774384">
            <w:pPr>
              <w:pStyle w:val="18"/>
              <w:spacing w:line="276" w:lineRule="auto"/>
              <w:jc w:val="center"/>
              <w:rPr>
                <w:rFonts w:hint="default" w:eastAsiaTheme="minorEastAsia"/>
                <w:lang w:val="en-US" w:eastAsia="zh-CN"/>
              </w:rPr>
            </w:pPr>
            <w:r>
              <w:rPr>
                <w:rFonts w:hint="eastAsia"/>
                <w:lang w:val="en-US" w:eastAsia="zh-CN"/>
              </w:rPr>
              <w:t>15</w:t>
            </w:r>
          </w:p>
        </w:tc>
        <w:tc>
          <w:tcPr>
            <w:tcW w:w="2653" w:type="dxa"/>
            <w:vAlign w:val="center"/>
          </w:tcPr>
          <w:p w14:paraId="68AE84DA">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通用性：至少5个以上有注册证核酸检测产品的说明书推荐适用</w:t>
            </w:r>
          </w:p>
        </w:tc>
        <w:tc>
          <w:tcPr>
            <w:tcW w:w="2646" w:type="dxa"/>
            <w:vAlign w:val="center"/>
          </w:tcPr>
          <w:p w14:paraId="1A240A94">
            <w:pPr>
              <w:pStyle w:val="18"/>
              <w:spacing w:line="276" w:lineRule="auto"/>
              <w:jc w:val="both"/>
              <w:rPr>
                <w:rFonts w:hint="eastAsia" w:ascii="宋体" w:hAnsi="宋体"/>
                <w:sz w:val="21"/>
                <w:szCs w:val="21"/>
                <w:u w:val="none"/>
                <w:lang w:val="en-US" w:eastAsia="zh-CN"/>
              </w:rPr>
            </w:pPr>
          </w:p>
        </w:tc>
        <w:tc>
          <w:tcPr>
            <w:tcW w:w="2646" w:type="dxa"/>
            <w:vAlign w:val="center"/>
          </w:tcPr>
          <w:p w14:paraId="583FD296">
            <w:pPr>
              <w:pStyle w:val="18"/>
              <w:spacing w:line="276" w:lineRule="auto"/>
              <w:jc w:val="both"/>
              <w:rPr>
                <w:rFonts w:hint="eastAsia" w:ascii="宋体" w:hAnsi="宋体"/>
                <w:sz w:val="21"/>
                <w:szCs w:val="21"/>
                <w:u w:val="none"/>
                <w:lang w:val="en-US" w:eastAsia="zh-CN"/>
              </w:rPr>
            </w:pPr>
          </w:p>
        </w:tc>
      </w:tr>
      <w:tr w14:paraId="56D77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5CAF8600">
            <w:pPr>
              <w:pStyle w:val="18"/>
              <w:spacing w:line="276" w:lineRule="auto"/>
              <w:jc w:val="center"/>
            </w:pPr>
            <w:r>
              <w:t>★</w:t>
            </w:r>
          </w:p>
        </w:tc>
        <w:tc>
          <w:tcPr>
            <w:tcW w:w="288" w:type="dxa"/>
            <w:vAlign w:val="center"/>
          </w:tcPr>
          <w:p w14:paraId="451E6E56">
            <w:pPr>
              <w:pStyle w:val="18"/>
              <w:spacing w:line="276" w:lineRule="auto"/>
              <w:jc w:val="center"/>
              <w:rPr>
                <w:rFonts w:hint="default"/>
                <w:lang w:val="en-US" w:eastAsia="zh-CN"/>
              </w:rPr>
            </w:pPr>
            <w:r>
              <w:rPr>
                <w:rFonts w:hint="eastAsia"/>
                <w:lang w:val="en-US" w:eastAsia="zh-CN"/>
              </w:rPr>
              <w:t>16</w:t>
            </w:r>
          </w:p>
        </w:tc>
        <w:tc>
          <w:tcPr>
            <w:tcW w:w="2653" w:type="dxa"/>
            <w:vAlign w:val="center"/>
          </w:tcPr>
          <w:p w14:paraId="5D4880BB">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免费连接医院LIS系统</w:t>
            </w:r>
          </w:p>
        </w:tc>
        <w:tc>
          <w:tcPr>
            <w:tcW w:w="2646" w:type="dxa"/>
            <w:vAlign w:val="center"/>
          </w:tcPr>
          <w:p w14:paraId="4633AC00">
            <w:pPr>
              <w:pStyle w:val="18"/>
              <w:spacing w:line="276" w:lineRule="auto"/>
              <w:jc w:val="both"/>
              <w:rPr>
                <w:rFonts w:hint="eastAsia" w:ascii="宋体" w:hAnsi="宋体"/>
                <w:sz w:val="21"/>
                <w:szCs w:val="21"/>
                <w:u w:val="none"/>
                <w:lang w:val="en-US" w:eastAsia="zh-CN"/>
              </w:rPr>
            </w:pPr>
          </w:p>
        </w:tc>
        <w:tc>
          <w:tcPr>
            <w:tcW w:w="2646" w:type="dxa"/>
            <w:vAlign w:val="center"/>
          </w:tcPr>
          <w:p w14:paraId="16DD6CA3">
            <w:pPr>
              <w:pStyle w:val="18"/>
              <w:spacing w:line="276" w:lineRule="auto"/>
              <w:jc w:val="both"/>
              <w:rPr>
                <w:rFonts w:hint="eastAsia" w:ascii="宋体" w:hAnsi="宋体"/>
                <w:sz w:val="21"/>
                <w:szCs w:val="21"/>
                <w:u w:val="none"/>
                <w:lang w:val="en-US" w:eastAsia="zh-CN"/>
              </w:rPr>
            </w:pPr>
          </w:p>
        </w:tc>
      </w:tr>
    </w:tbl>
    <w:p w14:paraId="062047C5">
      <w:pPr>
        <w:pStyle w:val="18"/>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7"/>
      <w:jc w:val="center"/>
    </w:pPr>
  </w:p>
  <w:p w14:paraId="0724D8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7"/>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08293F3F"/>
    <w:rsid w:val="177F50ED"/>
    <w:rsid w:val="1BC503DB"/>
    <w:rsid w:val="1C7F7983"/>
    <w:rsid w:val="2F1618A7"/>
    <w:rsid w:val="2FA72B64"/>
    <w:rsid w:val="3CA40C65"/>
    <w:rsid w:val="51373302"/>
    <w:rsid w:val="53B52B8D"/>
    <w:rsid w:val="5D8F290F"/>
    <w:rsid w:val="608E37A7"/>
    <w:rsid w:val="658D448B"/>
    <w:rsid w:val="674F534E"/>
    <w:rsid w:val="68770D32"/>
    <w:rsid w:val="6DE67E99"/>
    <w:rsid w:val="77F79321"/>
    <w:rsid w:val="783857C9"/>
    <w:rsid w:val="7BE00AB7"/>
    <w:rsid w:val="7DFC0FD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1"/>
    <w:qFormat/>
    <w:uiPriority w:val="0"/>
    <w:pPr>
      <w:jc w:val="left"/>
    </w:pPr>
  </w:style>
  <w:style w:type="paragraph" w:styleId="5">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6">
    <w:name w:val="Balloon Text"/>
    <w:basedOn w:val="1"/>
    <w:link w:val="23"/>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0">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1">
    <w:name w:val="annotation subject"/>
    <w:basedOn w:val="4"/>
    <w:next w:val="4"/>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页眉 Char"/>
    <w:basedOn w:val="14"/>
    <w:link w:val="8"/>
    <w:qFormat/>
    <w:uiPriority w:val="0"/>
    <w:rPr>
      <w:kern w:val="2"/>
      <w:sz w:val="18"/>
      <w:szCs w:val="18"/>
    </w:rPr>
  </w:style>
  <w:style w:type="character" w:customStyle="1" w:styleId="20">
    <w:name w:val="页脚 Char"/>
    <w:basedOn w:val="14"/>
    <w:link w:val="7"/>
    <w:qFormat/>
    <w:uiPriority w:val="99"/>
    <w:rPr>
      <w:kern w:val="2"/>
      <w:sz w:val="18"/>
      <w:szCs w:val="18"/>
    </w:rPr>
  </w:style>
  <w:style w:type="character" w:customStyle="1" w:styleId="21">
    <w:name w:val="批注文字 Char"/>
    <w:basedOn w:val="14"/>
    <w:link w:val="4"/>
    <w:qFormat/>
    <w:uiPriority w:val="0"/>
    <w:rPr>
      <w:kern w:val="2"/>
      <w:sz w:val="21"/>
      <w:szCs w:val="24"/>
    </w:rPr>
  </w:style>
  <w:style w:type="character" w:customStyle="1" w:styleId="22">
    <w:name w:val="批注主题 Char"/>
    <w:basedOn w:val="21"/>
    <w:link w:val="11"/>
    <w:qFormat/>
    <w:uiPriority w:val="0"/>
    <w:rPr>
      <w:b/>
      <w:bCs/>
      <w:kern w:val="2"/>
      <w:sz w:val="21"/>
      <w:szCs w:val="24"/>
    </w:rPr>
  </w:style>
  <w:style w:type="character" w:customStyle="1" w:styleId="23">
    <w:name w:val="批注框文本 Char"/>
    <w:basedOn w:val="14"/>
    <w:link w:val="6"/>
    <w:qFormat/>
    <w:uiPriority w:val="0"/>
    <w:rPr>
      <w:kern w:val="2"/>
      <w:sz w:val="18"/>
      <w:szCs w:val="18"/>
    </w:rPr>
  </w:style>
  <w:style w:type="character" w:customStyle="1" w:styleId="24">
    <w:name w:val="标题 1 Char"/>
    <w:basedOn w:val="14"/>
    <w:link w:val="2"/>
    <w:qFormat/>
    <w:uiPriority w:val="0"/>
    <w:rPr>
      <w:b/>
      <w:bCs/>
      <w:kern w:val="44"/>
      <w:sz w:val="44"/>
      <w:szCs w:val="44"/>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4813</Words>
  <Characters>5049</Characters>
  <Lines>66</Lines>
  <Paragraphs>107</Paragraphs>
  <TotalTime>6</TotalTime>
  <ScaleCrop>false</ScaleCrop>
  <LinksUpToDate>false</LinksUpToDate>
  <CharactersWithSpaces>5069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2025-08-04T07:55:04Z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